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13ACD2" w14:textId="0C00048D" w:rsidR="006B52F1" w:rsidRDefault="006B52F1" w:rsidP="00CD127A">
      <w:pPr>
        <w:pStyle w:val="TdocHeader2"/>
        <w:rPr>
          <w:rFonts w:eastAsia="Times New Roman" w:cs="Arial"/>
          <w:bCs/>
          <w:noProof/>
          <w:sz w:val="20"/>
          <w:szCs w:val="18"/>
          <w:lang w:eastAsia="zh-CN"/>
        </w:rPr>
      </w:pPr>
      <w:bookmarkStart w:id="0" w:name="OLE_LINK1"/>
      <w:bookmarkStart w:id="1" w:name="OLE_LINK2"/>
      <w:r w:rsidRPr="006B52F1">
        <w:rPr>
          <w:rFonts w:eastAsia="Times New Roman" w:cs="Arial"/>
          <w:bCs/>
          <w:noProof/>
          <w:sz w:val="20"/>
          <w:szCs w:val="18"/>
          <w:lang w:eastAsia="zh-CN"/>
        </w:rPr>
        <w:t>3GPP TSG RAN WG1 Meeting #84</w:t>
      </w:r>
      <w:r>
        <w:rPr>
          <w:rFonts w:eastAsia="Times New Roman" w:cs="Arial"/>
          <w:bCs/>
          <w:noProof/>
          <w:sz w:val="20"/>
          <w:szCs w:val="18"/>
          <w:lang w:eastAsia="zh-CN"/>
        </w:rPr>
        <w:tab/>
        <w:t>R1-16</w:t>
      </w:r>
      <w:r w:rsidR="007F2A79">
        <w:rPr>
          <w:rFonts w:eastAsia="Times New Roman" w:cs="Arial"/>
          <w:bCs/>
          <w:noProof/>
          <w:sz w:val="20"/>
          <w:szCs w:val="18"/>
          <w:lang w:eastAsia="zh-CN"/>
        </w:rPr>
        <w:t>3237</w:t>
      </w:r>
    </w:p>
    <w:p w14:paraId="7C2DB728" w14:textId="7C7CE896" w:rsidR="00CD127A" w:rsidRDefault="006B52F1" w:rsidP="00CD127A">
      <w:pPr>
        <w:pStyle w:val="TdocHeader2"/>
        <w:rPr>
          <w:rFonts w:eastAsia="Times New Roman" w:cs="Arial"/>
          <w:bCs/>
          <w:noProof/>
          <w:sz w:val="20"/>
          <w:szCs w:val="18"/>
          <w:lang w:eastAsia="zh-CN"/>
        </w:rPr>
      </w:pPr>
      <w:r>
        <w:rPr>
          <w:rFonts w:eastAsia="Times New Roman" w:cs="Arial"/>
          <w:bCs/>
          <w:noProof/>
          <w:sz w:val="20"/>
          <w:szCs w:val="18"/>
          <w:lang w:eastAsia="zh-CN"/>
        </w:rPr>
        <w:t>Busan, South Korea</w:t>
      </w:r>
      <w:r w:rsidR="00CD127A">
        <w:rPr>
          <w:rFonts w:eastAsia="Times New Roman" w:cs="Arial"/>
          <w:bCs/>
          <w:noProof/>
          <w:sz w:val="20"/>
          <w:szCs w:val="18"/>
          <w:lang w:eastAsia="zh-CN"/>
        </w:rPr>
        <w:t xml:space="preserve">, </w:t>
      </w:r>
      <w:r w:rsidR="00D20493">
        <w:rPr>
          <w:rFonts w:eastAsia="Times New Roman" w:cs="Arial"/>
          <w:bCs/>
          <w:noProof/>
          <w:sz w:val="20"/>
          <w:szCs w:val="18"/>
          <w:lang w:eastAsia="zh-CN"/>
        </w:rPr>
        <w:t>11</w:t>
      </w:r>
      <w:r w:rsidR="00CD127A" w:rsidRPr="00617591">
        <w:rPr>
          <w:rFonts w:eastAsia="Times New Roman" w:cs="Arial"/>
          <w:bCs/>
          <w:noProof/>
          <w:sz w:val="20"/>
          <w:szCs w:val="18"/>
          <w:vertAlign w:val="superscript"/>
          <w:lang w:eastAsia="zh-CN"/>
        </w:rPr>
        <w:t>th</w:t>
      </w:r>
      <w:r w:rsidR="00CD127A">
        <w:rPr>
          <w:rFonts w:eastAsia="Times New Roman" w:cs="Arial"/>
          <w:bCs/>
          <w:noProof/>
          <w:sz w:val="20"/>
          <w:szCs w:val="18"/>
          <w:lang w:eastAsia="zh-CN"/>
        </w:rPr>
        <w:t xml:space="preserve"> – 1</w:t>
      </w:r>
      <w:r w:rsidR="00D20493">
        <w:rPr>
          <w:rFonts w:eastAsia="Times New Roman" w:cs="Arial"/>
          <w:bCs/>
          <w:noProof/>
          <w:sz w:val="20"/>
          <w:szCs w:val="18"/>
          <w:lang w:eastAsia="zh-CN"/>
        </w:rPr>
        <w:t>5</w:t>
      </w:r>
      <w:r w:rsidR="00CD127A" w:rsidRPr="00617591">
        <w:rPr>
          <w:rFonts w:eastAsia="Times New Roman" w:cs="Arial"/>
          <w:bCs/>
          <w:noProof/>
          <w:sz w:val="20"/>
          <w:szCs w:val="18"/>
          <w:vertAlign w:val="superscript"/>
          <w:lang w:eastAsia="zh-CN"/>
        </w:rPr>
        <w:t>th</w:t>
      </w:r>
      <w:r w:rsidR="00CD127A">
        <w:rPr>
          <w:rFonts w:eastAsia="Times New Roman" w:cs="Arial"/>
          <w:bCs/>
          <w:noProof/>
          <w:sz w:val="20"/>
          <w:szCs w:val="18"/>
          <w:lang w:eastAsia="zh-CN"/>
        </w:rPr>
        <w:t xml:space="preserve"> </w:t>
      </w:r>
      <w:r w:rsidR="00D20493">
        <w:rPr>
          <w:rFonts w:eastAsia="Times New Roman" w:cs="Arial"/>
          <w:bCs/>
          <w:noProof/>
          <w:sz w:val="20"/>
          <w:szCs w:val="18"/>
          <w:lang w:eastAsia="zh-CN"/>
        </w:rPr>
        <w:t>April</w:t>
      </w:r>
      <w:r w:rsidR="00CD127A">
        <w:rPr>
          <w:rFonts w:eastAsia="Times New Roman" w:cs="Arial"/>
          <w:bCs/>
          <w:noProof/>
          <w:sz w:val="20"/>
          <w:szCs w:val="18"/>
          <w:lang w:eastAsia="zh-CN"/>
        </w:rPr>
        <w:t>,</w:t>
      </w:r>
      <w:r w:rsidR="00CD127A" w:rsidRPr="00395CD7">
        <w:rPr>
          <w:rFonts w:eastAsia="Times New Roman" w:cs="Arial"/>
          <w:bCs/>
          <w:noProof/>
          <w:sz w:val="20"/>
          <w:szCs w:val="18"/>
          <w:lang w:eastAsia="zh-CN"/>
        </w:rPr>
        <w:t xml:space="preserve">  201</w:t>
      </w:r>
      <w:r w:rsidR="00CD127A">
        <w:rPr>
          <w:rFonts w:eastAsia="Times New Roman" w:cs="Arial"/>
          <w:bCs/>
          <w:noProof/>
          <w:sz w:val="20"/>
          <w:szCs w:val="18"/>
          <w:lang w:eastAsia="zh-CN"/>
        </w:rPr>
        <w:t>6</w:t>
      </w:r>
    </w:p>
    <w:p w14:paraId="00D882E1" w14:textId="77777777" w:rsidR="00D00AE7" w:rsidRDefault="00D00AE7" w:rsidP="00D00AE7">
      <w:pPr>
        <w:pStyle w:val="TdocHeader2"/>
        <w:rPr>
          <w:sz w:val="20"/>
        </w:rPr>
      </w:pPr>
    </w:p>
    <w:p w14:paraId="0D21A345" w14:textId="77777777" w:rsidR="00D00AE7" w:rsidRPr="008979AC" w:rsidRDefault="00D00AE7" w:rsidP="00D00AE7">
      <w:pPr>
        <w:pStyle w:val="TdocHeader2"/>
        <w:rPr>
          <w:sz w:val="20"/>
        </w:rPr>
      </w:pPr>
      <w:r w:rsidRPr="008979AC">
        <w:rPr>
          <w:sz w:val="20"/>
        </w:rPr>
        <w:t xml:space="preserve">Source: </w:t>
      </w:r>
      <w:r w:rsidRPr="008979AC">
        <w:rPr>
          <w:sz w:val="20"/>
        </w:rPr>
        <w:tab/>
        <w:t>Ericsson</w:t>
      </w:r>
    </w:p>
    <w:p w14:paraId="5E814404" w14:textId="405F3EFD" w:rsidR="00D00AE7" w:rsidRPr="0027658D" w:rsidRDefault="00D00AE7" w:rsidP="00B273D8">
      <w:pPr>
        <w:pStyle w:val="TdocHeader2"/>
        <w:ind w:left="1695" w:hanging="1695"/>
        <w:rPr>
          <w:sz w:val="20"/>
        </w:rPr>
      </w:pPr>
      <w:r w:rsidRPr="008979AC">
        <w:rPr>
          <w:sz w:val="20"/>
        </w:rPr>
        <w:t>Title:</w:t>
      </w:r>
      <w:bookmarkStart w:id="2" w:name="Title"/>
      <w:bookmarkEnd w:id="2"/>
      <w:r w:rsidR="006B52F1">
        <w:rPr>
          <w:sz w:val="20"/>
        </w:rPr>
        <w:tab/>
      </w:r>
      <w:r w:rsidR="00B273D8">
        <w:rPr>
          <w:sz w:val="20"/>
        </w:rPr>
        <w:tab/>
      </w:r>
      <w:r w:rsidR="00DB2945">
        <w:rPr>
          <w:sz w:val="20"/>
        </w:rPr>
        <w:t xml:space="preserve">Initial considerations on </w:t>
      </w:r>
      <w:r w:rsidR="00233860">
        <w:rPr>
          <w:sz w:val="20"/>
        </w:rPr>
        <w:t>s</w:t>
      </w:r>
      <w:r w:rsidR="008003BF">
        <w:rPr>
          <w:sz w:val="20"/>
        </w:rPr>
        <w:t>ystem access</w:t>
      </w:r>
      <w:r w:rsidR="00DB2945">
        <w:rPr>
          <w:sz w:val="20"/>
        </w:rPr>
        <w:t xml:space="preserve"> in NR</w:t>
      </w:r>
      <w:r w:rsidR="008003BF">
        <w:rPr>
          <w:sz w:val="20"/>
        </w:rPr>
        <w:t xml:space="preserve"> </w:t>
      </w:r>
    </w:p>
    <w:p w14:paraId="201B2A67" w14:textId="56B9B3D8" w:rsidR="00D00AE7" w:rsidRPr="002D72B0" w:rsidRDefault="00D00AE7" w:rsidP="00D00AE7">
      <w:pPr>
        <w:pStyle w:val="TdocHeader2"/>
        <w:rPr>
          <w:sz w:val="20"/>
        </w:rPr>
      </w:pPr>
      <w:r w:rsidRPr="002D72B0">
        <w:rPr>
          <w:sz w:val="20"/>
        </w:rPr>
        <w:t>Agenda Item:</w:t>
      </w:r>
      <w:r w:rsidRPr="002D72B0">
        <w:rPr>
          <w:sz w:val="20"/>
        </w:rPr>
        <w:tab/>
      </w:r>
      <w:r w:rsidR="007F2A79" w:rsidRPr="007F2A79">
        <w:rPr>
          <w:bCs/>
          <w:iCs/>
          <w:sz w:val="20"/>
        </w:rPr>
        <w:t>8.1.7</w:t>
      </w:r>
    </w:p>
    <w:p w14:paraId="4D368497" w14:textId="77777777" w:rsidR="00D00AE7" w:rsidRPr="0027658D" w:rsidRDefault="00D00AE7" w:rsidP="00D00AE7">
      <w:pPr>
        <w:pStyle w:val="TdocHeader2"/>
        <w:rPr>
          <w:sz w:val="20"/>
        </w:rPr>
      </w:pPr>
      <w:r>
        <w:rPr>
          <w:sz w:val="20"/>
        </w:rPr>
        <w:t>Document for:</w:t>
      </w:r>
      <w:r>
        <w:rPr>
          <w:sz w:val="20"/>
        </w:rPr>
        <w:tab/>
        <w:t>Discussion and Decision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Start w:id="4" w:name="_GoBack"/>
      <w:bookmarkEnd w:id="3"/>
      <w:bookmarkEnd w:id="4"/>
    </w:p>
    <w:p w14:paraId="3DB4BFB5" w14:textId="3CD470AC" w:rsidR="00045678" w:rsidRPr="00081445" w:rsidRDefault="00045678" w:rsidP="00045678">
      <w:pPr>
        <w:pStyle w:val="BodyText"/>
        <w:rPr>
          <w:rFonts w:cs="Arial"/>
        </w:rPr>
      </w:pPr>
      <w:r w:rsidRPr="00081445">
        <w:rPr>
          <w:rFonts w:cs="Arial"/>
        </w:rPr>
        <w:t>Multi-antenna transmission already plays an important role for current generations of mobile communication and will increase further importance</w:t>
      </w:r>
      <w:r w:rsidR="008003BF" w:rsidRPr="00081445">
        <w:rPr>
          <w:rFonts w:cs="Arial"/>
        </w:rPr>
        <w:t xml:space="preserve"> in NR</w:t>
      </w:r>
      <w:r w:rsidRPr="00081445">
        <w:rPr>
          <w:rFonts w:cs="Arial"/>
        </w:rPr>
        <w:t xml:space="preserve"> to provide high data rate coverage. </w:t>
      </w:r>
      <w:r w:rsidR="008003BF" w:rsidRPr="00081445">
        <w:rPr>
          <w:rFonts w:cs="Arial"/>
        </w:rPr>
        <w:t>This is mainly due to the support for higher frequency bands [TR 38.913] which requires that beamforming is used. At lower frequencies, such as for LTE, beamforming</w:t>
      </w:r>
      <w:r w:rsidR="004D3F7F">
        <w:rPr>
          <w:rFonts w:cs="Arial"/>
        </w:rPr>
        <w:t xml:space="preserve"> (or closed loop MIMO precoding)</w:t>
      </w:r>
      <w:r w:rsidR="008003BF" w:rsidRPr="00081445">
        <w:rPr>
          <w:rFonts w:cs="Arial"/>
        </w:rPr>
        <w:t xml:space="preserve"> is mainly used for coverage and capacity increase of the data channels, but for the higher frequency bands encountered in NR, beamforming support is necessary for control plane as well. Hence, t</w:t>
      </w:r>
      <w:r w:rsidRPr="00081445">
        <w:rPr>
          <w:rFonts w:cs="Arial"/>
        </w:rPr>
        <w:t>he challenges facing synchronization, access contro</w:t>
      </w:r>
      <w:r w:rsidR="008003BF" w:rsidRPr="00081445">
        <w:rPr>
          <w:rFonts w:cs="Arial"/>
        </w:rPr>
        <w:t>l and active mode mobility in NR</w:t>
      </w:r>
      <w:r w:rsidRPr="00081445">
        <w:rPr>
          <w:rFonts w:cs="Arial"/>
        </w:rPr>
        <w:t xml:space="preserve"> are related to supporting the high-gain beam forming</w:t>
      </w:r>
      <w:r w:rsidR="008003BF" w:rsidRPr="00081445">
        <w:rPr>
          <w:rFonts w:cs="Arial"/>
        </w:rPr>
        <w:t xml:space="preserve"> for user plane as well as control plane</w:t>
      </w:r>
      <w:r w:rsidRPr="00081445">
        <w:rPr>
          <w:rFonts w:cs="Arial"/>
        </w:rPr>
        <w:t>.</w:t>
      </w:r>
      <w:r w:rsidR="00872EDD">
        <w:rPr>
          <w:rFonts w:cs="Arial"/>
        </w:rPr>
        <w:t xml:space="preserve"> This leads to the necessity of supporting a</w:t>
      </w:r>
      <w:r w:rsidR="008003BF" w:rsidRPr="00081445">
        <w:rPr>
          <w:rFonts w:cs="Arial"/>
        </w:rPr>
        <w:t xml:space="preserve"> “beam based</w:t>
      </w:r>
      <w:r w:rsidR="004D3F7F">
        <w:rPr>
          <w:rFonts w:cs="Arial"/>
        </w:rPr>
        <w:t xml:space="preserve">” design </w:t>
      </w:r>
      <w:r w:rsidR="008003BF" w:rsidRPr="00081445">
        <w:rPr>
          <w:rFonts w:cs="Arial"/>
        </w:rPr>
        <w:t>approach of the whole radio access technology.</w:t>
      </w:r>
      <w:r w:rsidR="004D3F7F">
        <w:rPr>
          <w:rFonts w:cs="Arial"/>
        </w:rPr>
        <w:t xml:space="preserve"> </w:t>
      </w:r>
      <w:r w:rsidR="008003BF" w:rsidRPr="00081445">
        <w:rPr>
          <w:rFonts w:cs="Arial"/>
        </w:rPr>
        <w:t xml:space="preserve">  </w:t>
      </w:r>
      <w:r w:rsidRPr="00081445">
        <w:rPr>
          <w:rFonts w:cs="Arial"/>
        </w:rPr>
        <w:t xml:space="preserve"> </w:t>
      </w:r>
    </w:p>
    <w:p w14:paraId="53FE9082" w14:textId="341B93E4" w:rsidR="00552EE5" w:rsidRPr="00081445" w:rsidRDefault="008003BF" w:rsidP="00A621B2">
      <w:pPr>
        <w:pStyle w:val="BodyText"/>
        <w:rPr>
          <w:rFonts w:cs="Arial"/>
        </w:rPr>
      </w:pPr>
      <w:r w:rsidRPr="00081445">
        <w:rPr>
          <w:rFonts w:cs="Arial"/>
        </w:rPr>
        <w:t>The NR</w:t>
      </w:r>
      <w:r w:rsidR="00045678" w:rsidRPr="00081445">
        <w:rPr>
          <w:rFonts w:cs="Arial"/>
        </w:rPr>
        <w:t xml:space="preserve"> specification should </w:t>
      </w:r>
      <w:r w:rsidR="004D3F7F">
        <w:rPr>
          <w:rFonts w:cs="Arial"/>
        </w:rPr>
        <w:t xml:space="preserve">therefore </w:t>
      </w:r>
      <w:r w:rsidR="00045678" w:rsidRPr="00081445">
        <w:rPr>
          <w:rFonts w:cs="Arial"/>
        </w:rPr>
        <w:t xml:space="preserve">support a beam-based approach at both transmitter and receiver </w:t>
      </w:r>
      <w:r w:rsidR="00A33A67" w:rsidRPr="00081445">
        <w:rPr>
          <w:rFonts w:cs="Arial"/>
        </w:rPr>
        <w:t xml:space="preserve">for access and node selection </w:t>
      </w:r>
      <w:r w:rsidR="00045678" w:rsidRPr="00081445">
        <w:rPr>
          <w:rFonts w:cs="Arial"/>
        </w:rPr>
        <w:t xml:space="preserve">to achieve coverage at higher frequency bands. </w:t>
      </w:r>
      <w:r w:rsidR="00A33A67" w:rsidRPr="00081445">
        <w:rPr>
          <w:rFonts w:cs="Arial"/>
        </w:rPr>
        <w:t xml:space="preserve">In lower frequency bands (e.g. &lt; 6 GHz), taking a beam based approach for node selection as well </w:t>
      </w:r>
      <w:r w:rsidR="004D3F7F">
        <w:rPr>
          <w:rFonts w:cs="Arial"/>
        </w:rPr>
        <w:t>may be</w:t>
      </w:r>
      <w:r w:rsidR="00A33A67" w:rsidRPr="00081445">
        <w:rPr>
          <w:rFonts w:cs="Arial"/>
        </w:rPr>
        <w:t xml:space="preserve"> beneficial </w:t>
      </w:r>
      <w:r w:rsidR="004D3F7F">
        <w:rPr>
          <w:rFonts w:cs="Arial"/>
        </w:rPr>
        <w:t xml:space="preserve">in some scenarios </w:t>
      </w:r>
      <w:r w:rsidR="00A33A67" w:rsidRPr="00081445">
        <w:rPr>
          <w:rFonts w:cs="Arial"/>
        </w:rPr>
        <w:t xml:space="preserve">due to the fact that increased system performance is </w:t>
      </w:r>
      <w:r w:rsidR="004D3F7F" w:rsidRPr="00081445">
        <w:rPr>
          <w:rFonts w:cs="Arial"/>
        </w:rPr>
        <w:t>ob</w:t>
      </w:r>
      <w:r w:rsidR="004D3F7F">
        <w:rPr>
          <w:rFonts w:cs="Arial"/>
        </w:rPr>
        <w:t>served</w:t>
      </w:r>
      <w:r w:rsidR="004D3F7F" w:rsidRPr="00081445">
        <w:rPr>
          <w:rFonts w:cs="Arial"/>
        </w:rPr>
        <w:t xml:space="preserve"> </w:t>
      </w:r>
      <w:r w:rsidR="00A33A67" w:rsidRPr="00081445">
        <w:rPr>
          <w:rFonts w:cs="Arial"/>
        </w:rPr>
        <w:t xml:space="preserve">when the node selection is performed based on the actual available beams </w:t>
      </w:r>
      <w:r w:rsidR="004D3F7F">
        <w:rPr>
          <w:rFonts w:cs="Arial"/>
        </w:rPr>
        <w:t>available</w:t>
      </w:r>
      <w:r w:rsidR="004D3F7F" w:rsidRPr="00081445">
        <w:rPr>
          <w:rFonts w:cs="Arial"/>
        </w:rPr>
        <w:t xml:space="preserve"> </w:t>
      </w:r>
      <w:r w:rsidR="00A33A67" w:rsidRPr="00081445">
        <w:rPr>
          <w:rFonts w:cs="Arial"/>
        </w:rPr>
        <w:t>for the data transmission instead of an cell wide reference signals as in LTE</w:t>
      </w:r>
      <w:r w:rsidRPr="00081445">
        <w:rPr>
          <w:rFonts w:cs="Arial"/>
        </w:rPr>
        <w:t>. However, it should be noted that the beam gain and beam-widths of the beams are much wider in this case compared to the high frequency use cases, due the fewer transmit antennas</w:t>
      </w:r>
      <w:r w:rsidR="00FB1D1C">
        <w:rPr>
          <w:rFonts w:cs="Arial"/>
        </w:rPr>
        <w:t>. F</w:t>
      </w:r>
      <w:r w:rsidRPr="00081445">
        <w:rPr>
          <w:rFonts w:cs="Arial"/>
        </w:rPr>
        <w:t>or synchronization and system information broadcast, the use of a beam based approach may not be necessary at all</w:t>
      </w:r>
      <w:r w:rsidR="00FB1D1C">
        <w:rPr>
          <w:rFonts w:cs="Arial"/>
        </w:rPr>
        <w:t xml:space="preserve"> at lower frequency bands. It should be noted as well that at lower frequencies, closed loop MIMO precoding will also be used for data channels, e.g. for FDD and in non-reciprocity based TDD use cases. </w:t>
      </w:r>
      <w:r w:rsidRPr="00081445">
        <w:rPr>
          <w:rFonts w:cs="Arial"/>
        </w:rPr>
        <w:t xml:space="preserve"> </w:t>
      </w:r>
      <w:r w:rsidR="00A33A67" w:rsidRPr="00081445">
        <w:rPr>
          <w:rFonts w:cs="Arial"/>
        </w:rPr>
        <w:t xml:space="preserve"> </w:t>
      </w:r>
    </w:p>
    <w:p w14:paraId="6327BC6D" w14:textId="3CF349E1" w:rsidR="00BA01E2" w:rsidRPr="00081445" w:rsidRDefault="00BA01E2" w:rsidP="00A621B2">
      <w:pPr>
        <w:pStyle w:val="BodyText"/>
        <w:ind w:left="567"/>
        <w:rPr>
          <w:rFonts w:cs="Arial"/>
        </w:rPr>
      </w:pPr>
      <w:r w:rsidRPr="00081445">
        <w:rPr>
          <w:rFonts w:cs="Arial"/>
          <w:b/>
        </w:rPr>
        <w:t>Observation:</w:t>
      </w:r>
      <w:r w:rsidRPr="00081445">
        <w:rPr>
          <w:rFonts w:cs="Arial"/>
        </w:rPr>
        <w:t xml:space="preserve"> </w:t>
      </w:r>
      <w:r w:rsidRPr="00081445">
        <w:rPr>
          <w:rFonts w:cs="Arial"/>
          <w:i/>
        </w:rPr>
        <w:t xml:space="preserve">Even though coverage is a relatively smaller problem at lower carrier frequencies, there is </w:t>
      </w:r>
      <w:r w:rsidR="008E3890" w:rsidRPr="00081445">
        <w:rPr>
          <w:rFonts w:cs="Arial"/>
          <w:i/>
        </w:rPr>
        <w:t xml:space="preserve">still </w:t>
      </w:r>
      <w:r w:rsidRPr="00081445">
        <w:rPr>
          <w:rFonts w:cs="Arial"/>
          <w:i/>
        </w:rPr>
        <w:t xml:space="preserve">a benefit </w:t>
      </w:r>
      <w:r w:rsidR="00872EDD">
        <w:rPr>
          <w:rFonts w:cs="Arial"/>
          <w:i/>
        </w:rPr>
        <w:t xml:space="preserve">in some cases </w:t>
      </w:r>
      <w:r w:rsidRPr="00081445">
        <w:rPr>
          <w:rFonts w:cs="Arial"/>
          <w:i/>
        </w:rPr>
        <w:t xml:space="preserve">of </w:t>
      </w:r>
      <w:r w:rsidR="00FB1D1C">
        <w:rPr>
          <w:rFonts w:cs="Arial"/>
          <w:i/>
        </w:rPr>
        <w:t>being able to use</w:t>
      </w:r>
      <w:r w:rsidR="00FB1D1C" w:rsidRPr="00081445">
        <w:rPr>
          <w:rFonts w:cs="Arial"/>
          <w:i/>
        </w:rPr>
        <w:t xml:space="preserve"> </w:t>
      </w:r>
      <w:r w:rsidRPr="00081445">
        <w:rPr>
          <w:rFonts w:cs="Arial"/>
          <w:i/>
        </w:rPr>
        <w:t xml:space="preserve">a beam based </w:t>
      </w:r>
      <w:r w:rsidR="008E3890" w:rsidRPr="00081445">
        <w:rPr>
          <w:rFonts w:cs="Arial"/>
          <w:i/>
        </w:rPr>
        <w:t xml:space="preserve">system </w:t>
      </w:r>
      <w:r w:rsidRPr="00081445">
        <w:rPr>
          <w:rFonts w:cs="Arial"/>
          <w:i/>
        </w:rPr>
        <w:t xml:space="preserve">access </w:t>
      </w:r>
      <w:r w:rsidR="008E3890" w:rsidRPr="00081445">
        <w:rPr>
          <w:rFonts w:cs="Arial"/>
          <w:i/>
        </w:rPr>
        <w:t>and node selection procedure</w:t>
      </w:r>
      <w:r w:rsidR="00FB1D1C">
        <w:rPr>
          <w:rFonts w:cs="Arial"/>
          <w:i/>
        </w:rPr>
        <w:t xml:space="preserve"> across the whole supported NR frequency range. </w:t>
      </w:r>
    </w:p>
    <w:p w14:paraId="2C04AF9C" w14:textId="32AD7595" w:rsidR="00D22568" w:rsidRPr="00081445" w:rsidRDefault="00AE4E79" w:rsidP="00D22568">
      <w:pPr>
        <w:rPr>
          <w:rFonts w:cs="Arial"/>
        </w:rPr>
      </w:pPr>
      <w:r w:rsidRPr="00081445">
        <w:rPr>
          <w:rFonts w:cs="Arial"/>
        </w:rPr>
        <w:t xml:space="preserve">In this contribution we discuss </w:t>
      </w:r>
      <w:r w:rsidR="00FB1D1C">
        <w:rPr>
          <w:rFonts w:cs="Arial"/>
        </w:rPr>
        <w:t xml:space="preserve">some more details on system access for when NR </w:t>
      </w:r>
      <w:r w:rsidRPr="00081445">
        <w:rPr>
          <w:rFonts w:cs="Arial"/>
        </w:rPr>
        <w:t>relies on beamforming.</w:t>
      </w:r>
    </w:p>
    <w:p w14:paraId="2EE7A1D8" w14:textId="57A52263" w:rsidR="00D00AE7" w:rsidRDefault="00081445" w:rsidP="00D00AE7">
      <w:pPr>
        <w:pStyle w:val="Heading1"/>
      </w:pPr>
      <w:r>
        <w:t>Requirements and design approaches</w:t>
      </w:r>
      <w:r w:rsidR="002559FB">
        <w:t xml:space="preserve"> for system access</w:t>
      </w:r>
    </w:p>
    <w:p w14:paraId="5D4D2D53" w14:textId="4D69B9F3" w:rsidR="00081445" w:rsidRPr="00081445" w:rsidRDefault="00081445" w:rsidP="00081445">
      <w:pPr>
        <w:rPr>
          <w:rFonts w:cs="Arial"/>
        </w:rPr>
      </w:pPr>
      <w:r w:rsidRPr="00081445">
        <w:rPr>
          <w:rFonts w:cs="Arial"/>
        </w:rPr>
        <w:t>Requirements have been discussed in SA2 and within different industry fora such as NGMN and METIS</w:t>
      </w:r>
      <w:r w:rsidR="00EC6642">
        <w:rPr>
          <w:rFonts w:cs="Arial"/>
        </w:rPr>
        <w:t xml:space="preserve"> </w:t>
      </w:r>
      <w:r w:rsidR="00EC6642">
        <w:rPr>
          <w:rFonts w:cs="Arial"/>
        </w:rPr>
        <w:fldChar w:fldCharType="begin"/>
      </w:r>
      <w:r w:rsidR="00EC6642">
        <w:rPr>
          <w:rFonts w:cs="Arial"/>
        </w:rPr>
        <w:instrText xml:space="preserve"> REF _Ref446848783 \n \h </w:instrText>
      </w:r>
      <w:r w:rsidR="00EC6642">
        <w:rPr>
          <w:rFonts w:cs="Arial"/>
        </w:rPr>
      </w:r>
      <w:r w:rsidR="00EC6642">
        <w:rPr>
          <w:rFonts w:cs="Arial"/>
        </w:rPr>
        <w:fldChar w:fldCharType="separate"/>
      </w:r>
      <w:r w:rsidR="00EC6642">
        <w:rPr>
          <w:rFonts w:cs="Arial"/>
        </w:rPr>
        <w:t>[</w:t>
      </w:r>
      <w:r w:rsidR="007F2A79">
        <w:rPr>
          <w:rFonts w:cs="Arial"/>
        </w:rPr>
        <w:t>1</w:t>
      </w:r>
      <w:r w:rsidR="00EC6642">
        <w:rPr>
          <w:rFonts w:cs="Arial"/>
        </w:rPr>
        <w:t>]</w:t>
      </w:r>
      <w:r w:rsidR="00EC6642">
        <w:rPr>
          <w:rFonts w:cs="Arial"/>
        </w:rPr>
        <w:fldChar w:fldCharType="end"/>
      </w:r>
      <w:r w:rsidRPr="00081445">
        <w:rPr>
          <w:rFonts w:cs="Arial"/>
        </w:rPr>
        <w:t>. Some of these will have a direct impact on the way the system access procedures for the new 5G RAT are design, such as:</w:t>
      </w:r>
    </w:p>
    <w:p w14:paraId="30F1B381" w14:textId="5B91B2C9" w:rsidR="00EC6642" w:rsidRPr="00EC6642" w:rsidRDefault="00081445" w:rsidP="000B6F56">
      <w:pPr>
        <w:pStyle w:val="ListParagraph"/>
        <w:numPr>
          <w:ilvl w:val="0"/>
          <w:numId w:val="11"/>
        </w:numPr>
        <w:rPr>
          <w:rFonts w:ascii="Arial" w:hAnsi="Arial" w:cs="Arial"/>
          <w:sz w:val="20"/>
          <w:szCs w:val="20"/>
        </w:rPr>
      </w:pPr>
      <w:r w:rsidRPr="00081445">
        <w:rPr>
          <w:rFonts w:ascii="Arial" w:hAnsi="Arial" w:cs="Arial"/>
          <w:sz w:val="20"/>
          <w:szCs w:val="20"/>
        </w:rPr>
        <w:t>The RAN should be designed to be future-proof and therefore, should support a wide range of frequencies, including very high frequencies (e.g. above 60 GHz), and provide harmonized solution across the different bands</w:t>
      </w:r>
      <w:r w:rsidR="00EC6642">
        <w:rPr>
          <w:rFonts w:ascii="Arial" w:hAnsi="Arial" w:cs="Arial"/>
          <w:sz w:val="20"/>
          <w:szCs w:val="20"/>
        </w:rPr>
        <w:t>; another aspect related to future proofness is the transmission of signals that are possibly sparse in time and frequency (differently from the CRS design)</w:t>
      </w:r>
    </w:p>
    <w:p w14:paraId="02C1DF2F" w14:textId="77777777" w:rsidR="00081445" w:rsidRPr="00081445" w:rsidRDefault="00081445" w:rsidP="000B6F56">
      <w:pPr>
        <w:pStyle w:val="ListParagraph"/>
        <w:numPr>
          <w:ilvl w:val="0"/>
          <w:numId w:val="11"/>
        </w:numPr>
        <w:rPr>
          <w:rFonts w:ascii="Arial" w:hAnsi="Arial" w:cs="Arial"/>
          <w:sz w:val="20"/>
          <w:szCs w:val="20"/>
        </w:rPr>
      </w:pPr>
      <w:r w:rsidRPr="00081445">
        <w:rPr>
          <w:rFonts w:ascii="Arial" w:hAnsi="Arial" w:cs="Arial"/>
          <w:sz w:val="20"/>
          <w:szCs w:val="20"/>
        </w:rPr>
        <w:t>The RAN should efficiently be able to optimize the energy consumptions</w:t>
      </w:r>
    </w:p>
    <w:p w14:paraId="629BB51C" w14:textId="77777777" w:rsidR="00081445" w:rsidRPr="00081445" w:rsidRDefault="00081445" w:rsidP="000B6F56">
      <w:pPr>
        <w:pStyle w:val="ListParagraph"/>
        <w:numPr>
          <w:ilvl w:val="0"/>
          <w:numId w:val="11"/>
        </w:numPr>
        <w:rPr>
          <w:rFonts w:ascii="Arial" w:hAnsi="Arial" w:cs="Arial"/>
          <w:sz w:val="20"/>
          <w:szCs w:val="20"/>
        </w:rPr>
      </w:pPr>
      <w:r w:rsidRPr="00081445">
        <w:rPr>
          <w:rFonts w:ascii="Arial" w:hAnsi="Arial" w:cs="Arial"/>
          <w:sz w:val="20"/>
          <w:szCs w:val="20"/>
        </w:rPr>
        <w:t xml:space="preserve">The RAN should support flexible deployments with proper scalability </w:t>
      </w:r>
    </w:p>
    <w:p w14:paraId="0A21EDBB" w14:textId="77777777" w:rsidR="00872EDD" w:rsidRDefault="00081445" w:rsidP="00081445">
      <w:pPr>
        <w:rPr>
          <w:rFonts w:cs="Arial"/>
        </w:rPr>
      </w:pPr>
      <w:r w:rsidRPr="00081445">
        <w:rPr>
          <w:rFonts w:cs="Arial"/>
        </w:rPr>
        <w:lastRenderedPageBreak/>
        <w:t xml:space="preserve">In comparison to the current frequency bands allocated to E-UTRA, the new bands will have more challenging propagation properties, such as lower diffraction and higher outdoor/indoor penetration losses (i.e. signals will have less ability to propagate around corners and penetrate walls). </w:t>
      </w:r>
    </w:p>
    <w:p w14:paraId="09BAE0EA" w14:textId="52A9CBE4" w:rsidR="00081445" w:rsidRPr="00081445" w:rsidRDefault="00081445" w:rsidP="00081445">
      <w:pPr>
        <w:rPr>
          <w:rFonts w:cs="Arial"/>
        </w:rPr>
      </w:pPr>
      <w:r w:rsidRPr="00081445">
        <w:rPr>
          <w:rFonts w:cs="Arial"/>
        </w:rPr>
        <w:t xml:space="preserve">In addition, atmospheric/rain attenuation and higher body losses could also contribute to making the coverage of NR signals in some of the high frequency bands potentially more spotty. In a system depending on beamforming for dedicated transmission it is challenging to provide </w:t>
      </w:r>
      <w:r w:rsidR="002559FB">
        <w:rPr>
          <w:rFonts w:cs="Arial"/>
        </w:rPr>
        <w:t xml:space="preserve">system </w:t>
      </w:r>
      <w:r w:rsidRPr="00081445">
        <w:rPr>
          <w:rFonts w:cs="Arial"/>
        </w:rPr>
        <w:t xml:space="preserve">broadcast information to the cell edge. Several </w:t>
      </w:r>
      <w:r>
        <w:rPr>
          <w:rFonts w:cs="Arial"/>
        </w:rPr>
        <w:t xml:space="preserve">design </w:t>
      </w:r>
      <w:r w:rsidRPr="00081445">
        <w:rPr>
          <w:rFonts w:cs="Arial"/>
        </w:rPr>
        <w:t>approaches</w:t>
      </w:r>
      <w:r w:rsidR="002559FB">
        <w:rPr>
          <w:rFonts w:cs="Arial"/>
        </w:rPr>
        <w:t xml:space="preserve"> </w:t>
      </w:r>
      <w:r w:rsidRPr="00081445">
        <w:rPr>
          <w:rFonts w:cs="Arial"/>
        </w:rPr>
        <w:t xml:space="preserve">can be applied and </w:t>
      </w:r>
      <w:r w:rsidR="002559FB">
        <w:rPr>
          <w:rFonts w:cs="Arial"/>
        </w:rPr>
        <w:t xml:space="preserve">those </w:t>
      </w:r>
      <w:r w:rsidRPr="00081445">
        <w:rPr>
          <w:rFonts w:cs="Arial"/>
        </w:rPr>
        <w:t xml:space="preserve">are </w:t>
      </w:r>
      <w:r>
        <w:rPr>
          <w:rFonts w:cs="Arial"/>
        </w:rPr>
        <w:t xml:space="preserve">listed </w:t>
      </w:r>
      <w:r w:rsidRPr="00081445">
        <w:rPr>
          <w:rFonts w:cs="Arial"/>
        </w:rPr>
        <w:t>below</w:t>
      </w:r>
      <w:r w:rsidR="002559FB">
        <w:rPr>
          <w:rFonts w:cs="Arial"/>
        </w:rPr>
        <w:t xml:space="preserve"> together with some general observations</w:t>
      </w:r>
      <w:r w:rsidRPr="00081445">
        <w:rPr>
          <w:rFonts w:cs="Arial"/>
        </w:rPr>
        <w:t>.</w:t>
      </w:r>
    </w:p>
    <w:p w14:paraId="17416A4F" w14:textId="597C1E02" w:rsidR="00081445" w:rsidRPr="00081445" w:rsidRDefault="00081445" w:rsidP="000B6F56">
      <w:pPr>
        <w:pStyle w:val="ListParagraph"/>
        <w:numPr>
          <w:ilvl w:val="0"/>
          <w:numId w:val="13"/>
        </w:numPr>
        <w:rPr>
          <w:rFonts w:ascii="Arial" w:hAnsi="Arial" w:cs="Arial"/>
          <w:sz w:val="20"/>
          <w:szCs w:val="20"/>
        </w:rPr>
      </w:pPr>
      <w:r>
        <w:rPr>
          <w:rFonts w:ascii="Arial" w:hAnsi="Arial" w:cs="Arial"/>
          <w:sz w:val="20"/>
          <w:szCs w:val="20"/>
          <w:lang w:val="en-GB"/>
        </w:rPr>
        <w:t>B</w:t>
      </w:r>
      <w:r w:rsidRPr="00081445">
        <w:rPr>
          <w:rFonts w:ascii="Arial" w:hAnsi="Arial" w:cs="Arial"/>
          <w:sz w:val="20"/>
          <w:szCs w:val="20"/>
        </w:rPr>
        <w:t xml:space="preserve">eamforming solutions are </w:t>
      </w:r>
      <w:r>
        <w:rPr>
          <w:rFonts w:ascii="Arial" w:hAnsi="Arial" w:cs="Arial"/>
          <w:sz w:val="20"/>
          <w:szCs w:val="20"/>
        </w:rPr>
        <w:t>used in</w:t>
      </w:r>
      <w:r w:rsidRPr="00081445">
        <w:rPr>
          <w:rFonts w:ascii="Arial" w:hAnsi="Arial" w:cs="Arial"/>
          <w:sz w:val="20"/>
          <w:szCs w:val="20"/>
        </w:rPr>
        <w:t xml:space="preserve"> E-UTRA to improve </w:t>
      </w:r>
      <w:r>
        <w:rPr>
          <w:rFonts w:ascii="Arial" w:hAnsi="Arial" w:cs="Arial"/>
          <w:sz w:val="20"/>
          <w:szCs w:val="20"/>
        </w:rPr>
        <w:t xml:space="preserve">user plane </w:t>
      </w:r>
      <w:r w:rsidRPr="00081445">
        <w:rPr>
          <w:rFonts w:ascii="Arial" w:hAnsi="Arial" w:cs="Arial"/>
          <w:sz w:val="20"/>
          <w:szCs w:val="20"/>
        </w:rPr>
        <w:t>data rates</w:t>
      </w:r>
      <w:r w:rsidR="00C1044A">
        <w:rPr>
          <w:rFonts w:ascii="Arial" w:hAnsi="Arial" w:cs="Arial"/>
          <w:sz w:val="20"/>
          <w:szCs w:val="20"/>
        </w:rPr>
        <w:t xml:space="preserve"> and </w:t>
      </w:r>
      <w:r w:rsidRPr="00081445">
        <w:rPr>
          <w:rFonts w:ascii="Arial" w:hAnsi="Arial" w:cs="Arial"/>
          <w:sz w:val="20"/>
          <w:szCs w:val="20"/>
        </w:rPr>
        <w:t xml:space="preserve">NR should </w:t>
      </w:r>
      <w:r>
        <w:rPr>
          <w:rFonts w:ascii="Arial" w:hAnsi="Arial" w:cs="Arial"/>
          <w:sz w:val="20"/>
          <w:szCs w:val="20"/>
        </w:rPr>
        <w:t xml:space="preserve">extend this to </w:t>
      </w:r>
      <w:r w:rsidR="00872EDD">
        <w:rPr>
          <w:rFonts w:ascii="Arial" w:hAnsi="Arial" w:cs="Arial"/>
          <w:sz w:val="20"/>
          <w:szCs w:val="20"/>
        </w:rPr>
        <w:t>allow using</w:t>
      </w:r>
      <w:r w:rsidRPr="00081445">
        <w:rPr>
          <w:rFonts w:ascii="Arial" w:hAnsi="Arial" w:cs="Arial"/>
          <w:sz w:val="20"/>
          <w:szCs w:val="20"/>
        </w:rPr>
        <w:t xml:space="preserve"> a </w:t>
      </w:r>
      <w:r w:rsidR="00C1044A">
        <w:rPr>
          <w:rFonts w:ascii="Arial" w:hAnsi="Arial" w:cs="Arial"/>
          <w:sz w:val="20"/>
          <w:szCs w:val="20"/>
        </w:rPr>
        <w:t xml:space="preserve">fully </w:t>
      </w:r>
      <w:r w:rsidRPr="00081445">
        <w:rPr>
          <w:rFonts w:ascii="Arial" w:hAnsi="Arial" w:cs="Arial"/>
          <w:sz w:val="20"/>
          <w:szCs w:val="20"/>
        </w:rPr>
        <w:t xml:space="preserve">beam-centric design i.e. all signals and channels, </w:t>
      </w:r>
      <w:r w:rsidR="00C1044A">
        <w:rPr>
          <w:rFonts w:ascii="Arial" w:hAnsi="Arial" w:cs="Arial"/>
          <w:sz w:val="20"/>
          <w:szCs w:val="20"/>
        </w:rPr>
        <w:t xml:space="preserve">also </w:t>
      </w:r>
      <w:r w:rsidRPr="00081445">
        <w:rPr>
          <w:rFonts w:ascii="Arial" w:hAnsi="Arial" w:cs="Arial"/>
          <w:sz w:val="20"/>
          <w:szCs w:val="20"/>
        </w:rPr>
        <w:t xml:space="preserve">the ones related to system access functionalities (e.g. for coverage detection and synchronization), should be possibly beamformed. </w:t>
      </w:r>
    </w:p>
    <w:p w14:paraId="00DCE3F3" w14:textId="09982452" w:rsidR="00081445" w:rsidRPr="00081445" w:rsidRDefault="00C1044A" w:rsidP="000B6F56">
      <w:pPr>
        <w:pStyle w:val="ListParagraph"/>
        <w:numPr>
          <w:ilvl w:val="0"/>
          <w:numId w:val="13"/>
        </w:numPr>
        <w:rPr>
          <w:rFonts w:ascii="Arial" w:hAnsi="Arial" w:cs="Arial"/>
          <w:sz w:val="20"/>
          <w:szCs w:val="20"/>
        </w:rPr>
      </w:pPr>
      <w:r>
        <w:rPr>
          <w:rFonts w:ascii="Arial" w:hAnsi="Arial" w:cs="Arial"/>
          <w:sz w:val="20"/>
          <w:szCs w:val="20"/>
        </w:rPr>
        <w:t>Additionally</w:t>
      </w:r>
      <w:r w:rsidR="00081445" w:rsidRPr="00081445">
        <w:rPr>
          <w:rFonts w:ascii="Arial" w:hAnsi="Arial" w:cs="Arial"/>
          <w:sz w:val="20"/>
          <w:szCs w:val="20"/>
        </w:rPr>
        <w:t xml:space="preserve">, different antenna architectures (analog, digital and hybrid) can be deployed and should be supported by the system access functionality. In the case of hybrid and analog architectures, </w:t>
      </w:r>
      <w:r w:rsidR="00206255">
        <w:rPr>
          <w:rFonts w:ascii="Arial" w:hAnsi="Arial" w:cs="Arial"/>
          <w:sz w:val="20"/>
          <w:szCs w:val="20"/>
        </w:rPr>
        <w:t xml:space="preserve">the standards impact of </w:t>
      </w:r>
      <w:r w:rsidR="00081445" w:rsidRPr="00081445">
        <w:rPr>
          <w:rFonts w:ascii="Arial" w:hAnsi="Arial" w:cs="Arial"/>
          <w:sz w:val="20"/>
          <w:szCs w:val="20"/>
        </w:rPr>
        <w:t xml:space="preserve">beam sweeping and beam finding procedures </w:t>
      </w:r>
      <w:r w:rsidR="00206255">
        <w:rPr>
          <w:rFonts w:ascii="Arial" w:hAnsi="Arial" w:cs="Arial"/>
          <w:sz w:val="20"/>
          <w:szCs w:val="20"/>
        </w:rPr>
        <w:t xml:space="preserve">for NR </w:t>
      </w:r>
      <w:r w:rsidR="00081445" w:rsidRPr="00081445">
        <w:rPr>
          <w:rFonts w:ascii="Arial" w:hAnsi="Arial" w:cs="Arial"/>
          <w:sz w:val="20"/>
          <w:szCs w:val="20"/>
        </w:rPr>
        <w:t xml:space="preserve">should be </w:t>
      </w:r>
      <w:r w:rsidR="00206255">
        <w:rPr>
          <w:rFonts w:ascii="Arial" w:hAnsi="Arial" w:cs="Arial"/>
          <w:sz w:val="20"/>
          <w:szCs w:val="20"/>
        </w:rPr>
        <w:t>studied</w:t>
      </w:r>
      <w:r w:rsidR="00081445" w:rsidRPr="00081445">
        <w:rPr>
          <w:rFonts w:ascii="Arial" w:hAnsi="Arial" w:cs="Arial"/>
          <w:sz w:val="20"/>
          <w:szCs w:val="20"/>
        </w:rPr>
        <w:t>. Note that beam sweeping in system access signals will increase duty cycle and thus reduce the energy efficiency potential</w:t>
      </w:r>
      <w:r w:rsidR="00872EDD">
        <w:rPr>
          <w:rFonts w:ascii="Arial" w:hAnsi="Arial" w:cs="Arial"/>
          <w:sz w:val="20"/>
          <w:szCs w:val="20"/>
        </w:rPr>
        <w:t>.</w:t>
      </w:r>
    </w:p>
    <w:p w14:paraId="3521804C" w14:textId="46EFCF0C" w:rsidR="00081445" w:rsidRPr="00081445" w:rsidRDefault="00081445" w:rsidP="000B6F56">
      <w:pPr>
        <w:pStyle w:val="ListParagraph"/>
        <w:numPr>
          <w:ilvl w:val="0"/>
          <w:numId w:val="12"/>
        </w:numPr>
        <w:rPr>
          <w:rFonts w:ascii="Arial" w:hAnsi="Arial" w:cs="Arial"/>
          <w:sz w:val="20"/>
          <w:szCs w:val="20"/>
        </w:rPr>
      </w:pPr>
      <w:r w:rsidRPr="00081445">
        <w:rPr>
          <w:rFonts w:ascii="Arial" w:hAnsi="Arial" w:cs="Arial"/>
          <w:sz w:val="20"/>
          <w:szCs w:val="20"/>
        </w:rPr>
        <w:t xml:space="preserve">Due to the </w:t>
      </w:r>
      <w:r w:rsidR="00C1044A">
        <w:rPr>
          <w:rFonts w:ascii="Arial" w:hAnsi="Arial" w:cs="Arial"/>
          <w:sz w:val="20"/>
          <w:szCs w:val="20"/>
        </w:rPr>
        <w:t xml:space="preserve">high physical resource </w:t>
      </w:r>
      <w:r w:rsidRPr="00081445">
        <w:rPr>
          <w:rFonts w:ascii="Arial" w:hAnsi="Arial" w:cs="Arial"/>
          <w:sz w:val="20"/>
          <w:szCs w:val="20"/>
        </w:rPr>
        <w:t xml:space="preserve">overhead cost of beam sweeping, it is beneficial to minimize the amount of broadcasted information to a bare minimum required for the UEs to access the system. All other </w:t>
      </w:r>
      <w:r w:rsidR="00C1044A">
        <w:rPr>
          <w:rFonts w:ascii="Arial" w:hAnsi="Arial" w:cs="Arial"/>
          <w:sz w:val="20"/>
          <w:szCs w:val="20"/>
        </w:rPr>
        <w:t xml:space="preserve">system and access </w:t>
      </w:r>
      <w:r w:rsidRPr="00081445">
        <w:rPr>
          <w:rFonts w:ascii="Arial" w:hAnsi="Arial" w:cs="Arial"/>
          <w:sz w:val="20"/>
          <w:szCs w:val="20"/>
        </w:rPr>
        <w:t xml:space="preserve">information </w:t>
      </w:r>
      <w:r w:rsidR="00C1044A">
        <w:rPr>
          <w:rFonts w:ascii="Arial" w:hAnsi="Arial" w:cs="Arial"/>
          <w:sz w:val="20"/>
          <w:szCs w:val="20"/>
        </w:rPr>
        <w:t xml:space="preserve">should </w:t>
      </w:r>
      <w:r w:rsidRPr="00081445">
        <w:rPr>
          <w:rFonts w:ascii="Arial" w:hAnsi="Arial" w:cs="Arial"/>
          <w:sz w:val="20"/>
          <w:szCs w:val="20"/>
        </w:rPr>
        <w:t>be transmitted to the UE in dedicated beams</w:t>
      </w:r>
      <w:r w:rsidR="00C1044A">
        <w:rPr>
          <w:rFonts w:ascii="Arial" w:hAnsi="Arial" w:cs="Arial"/>
          <w:sz w:val="20"/>
          <w:szCs w:val="20"/>
        </w:rPr>
        <w:t xml:space="preserve"> after initial access</w:t>
      </w:r>
    </w:p>
    <w:p w14:paraId="6143C517" w14:textId="7240766B" w:rsidR="00081445" w:rsidRPr="00081445" w:rsidRDefault="00081445" w:rsidP="000B6F56">
      <w:pPr>
        <w:pStyle w:val="ListParagraph"/>
        <w:numPr>
          <w:ilvl w:val="0"/>
          <w:numId w:val="12"/>
        </w:numPr>
        <w:rPr>
          <w:rFonts w:ascii="Arial" w:hAnsi="Arial" w:cs="Arial"/>
          <w:sz w:val="20"/>
          <w:szCs w:val="20"/>
        </w:rPr>
      </w:pPr>
      <w:r w:rsidRPr="00081445">
        <w:rPr>
          <w:rFonts w:ascii="Arial" w:hAnsi="Arial" w:cs="Arial"/>
          <w:sz w:val="20"/>
          <w:szCs w:val="20"/>
        </w:rPr>
        <w:t>Utilizing repetition</w:t>
      </w:r>
      <w:r w:rsidR="00C1044A">
        <w:rPr>
          <w:rFonts w:ascii="Arial" w:hAnsi="Arial" w:cs="Arial"/>
          <w:sz w:val="20"/>
          <w:szCs w:val="20"/>
        </w:rPr>
        <w:t xml:space="preserve"> may</w:t>
      </w:r>
      <w:r w:rsidRPr="00081445">
        <w:rPr>
          <w:rFonts w:ascii="Arial" w:hAnsi="Arial" w:cs="Arial"/>
          <w:sz w:val="20"/>
          <w:szCs w:val="20"/>
        </w:rPr>
        <w:t xml:space="preserve"> also </w:t>
      </w:r>
      <w:r w:rsidR="00C1044A">
        <w:rPr>
          <w:rFonts w:ascii="Arial" w:hAnsi="Arial" w:cs="Arial"/>
          <w:sz w:val="20"/>
          <w:szCs w:val="20"/>
        </w:rPr>
        <w:t xml:space="preserve">be exploited to </w:t>
      </w:r>
      <w:r w:rsidRPr="00081445">
        <w:rPr>
          <w:rFonts w:ascii="Arial" w:hAnsi="Arial" w:cs="Arial"/>
          <w:sz w:val="20"/>
          <w:szCs w:val="20"/>
        </w:rPr>
        <w:t>increase coverage. But this increases the duty cycle and thus decreases the energy efficiency</w:t>
      </w:r>
      <w:r w:rsidR="00C1044A">
        <w:rPr>
          <w:rFonts w:ascii="Arial" w:hAnsi="Arial" w:cs="Arial"/>
          <w:sz w:val="20"/>
          <w:szCs w:val="20"/>
        </w:rPr>
        <w:t xml:space="preserve"> and the tradeoff should be carefully studied.</w:t>
      </w:r>
    </w:p>
    <w:p w14:paraId="7FECF4C2" w14:textId="161DD437" w:rsidR="00081445" w:rsidRDefault="00081445" w:rsidP="000B6F56">
      <w:pPr>
        <w:pStyle w:val="ListParagraph"/>
        <w:numPr>
          <w:ilvl w:val="0"/>
          <w:numId w:val="12"/>
        </w:numPr>
        <w:rPr>
          <w:rFonts w:ascii="Times New Roman" w:hAnsi="Times New Roman"/>
          <w:sz w:val="20"/>
          <w:szCs w:val="20"/>
        </w:rPr>
      </w:pPr>
      <w:r w:rsidRPr="00081445">
        <w:rPr>
          <w:rFonts w:ascii="Arial" w:hAnsi="Arial" w:cs="Arial"/>
          <w:sz w:val="20"/>
          <w:szCs w:val="20"/>
        </w:rPr>
        <w:t xml:space="preserve">Single Frequency Network (SFN) </w:t>
      </w:r>
      <w:r w:rsidR="00872EDD">
        <w:rPr>
          <w:rFonts w:ascii="Arial" w:hAnsi="Arial" w:cs="Arial"/>
          <w:sz w:val="20"/>
          <w:szCs w:val="20"/>
        </w:rPr>
        <w:t>is another way to increase the SNR of the transmission and</w:t>
      </w:r>
      <w:r w:rsidR="00C1044A">
        <w:rPr>
          <w:rFonts w:ascii="Arial" w:hAnsi="Arial" w:cs="Arial"/>
          <w:sz w:val="20"/>
          <w:szCs w:val="20"/>
        </w:rPr>
        <w:t xml:space="preserve"> should</w:t>
      </w:r>
      <w:r w:rsidR="00872EDD">
        <w:rPr>
          <w:rFonts w:ascii="Arial" w:hAnsi="Arial" w:cs="Arial"/>
          <w:sz w:val="20"/>
          <w:szCs w:val="20"/>
        </w:rPr>
        <w:t xml:space="preserve"> also</w:t>
      </w:r>
      <w:r w:rsidR="00C1044A">
        <w:rPr>
          <w:rFonts w:ascii="Arial" w:hAnsi="Arial" w:cs="Arial"/>
          <w:sz w:val="20"/>
          <w:szCs w:val="20"/>
        </w:rPr>
        <w:t xml:space="preserve"> be possible to utilize</w:t>
      </w:r>
      <w:r w:rsidRPr="00081445">
        <w:rPr>
          <w:rFonts w:ascii="Arial" w:hAnsi="Arial" w:cs="Arial"/>
          <w:sz w:val="20"/>
          <w:szCs w:val="20"/>
        </w:rPr>
        <w:t>. Here it could be possible to take advantage from that system information is often the same over a large area. The signals and channels distributing system information could be designed so that SFN transmission could be supported. A drawback is that it</w:t>
      </w:r>
      <w:r w:rsidR="00C1044A">
        <w:rPr>
          <w:rFonts w:ascii="Arial" w:hAnsi="Arial" w:cs="Arial"/>
          <w:sz w:val="20"/>
          <w:szCs w:val="20"/>
        </w:rPr>
        <w:t xml:space="preserve"> can only be utilized when there</w:t>
      </w:r>
      <w:r w:rsidRPr="00081445">
        <w:rPr>
          <w:rFonts w:ascii="Arial" w:hAnsi="Arial" w:cs="Arial"/>
          <w:sz w:val="20"/>
          <w:szCs w:val="20"/>
        </w:rPr>
        <w:t xml:space="preserve"> tight network synchronization</w:t>
      </w:r>
      <w:r w:rsidR="00C1044A">
        <w:rPr>
          <w:rFonts w:ascii="Arial" w:hAnsi="Arial" w:cs="Arial"/>
          <w:sz w:val="20"/>
          <w:szCs w:val="20"/>
        </w:rPr>
        <w:t xml:space="preserve"> is available</w:t>
      </w:r>
      <w:r w:rsidRPr="00081445">
        <w:rPr>
          <w:rFonts w:ascii="Arial" w:hAnsi="Arial" w:cs="Arial"/>
          <w:sz w:val="20"/>
          <w:szCs w:val="20"/>
        </w:rPr>
        <w:t xml:space="preserve"> and </w:t>
      </w:r>
      <w:r w:rsidR="00C1044A">
        <w:rPr>
          <w:rFonts w:ascii="Arial" w:hAnsi="Arial" w:cs="Arial"/>
          <w:sz w:val="20"/>
          <w:szCs w:val="20"/>
        </w:rPr>
        <w:t xml:space="preserve">it may require a </w:t>
      </w:r>
      <w:r w:rsidRPr="00081445">
        <w:rPr>
          <w:rFonts w:ascii="Arial" w:hAnsi="Arial" w:cs="Arial"/>
          <w:sz w:val="20"/>
          <w:szCs w:val="20"/>
        </w:rPr>
        <w:t>longer cyclic prefix</w:t>
      </w:r>
      <w:r w:rsidRPr="00081445">
        <w:rPr>
          <w:rFonts w:ascii="Times New Roman" w:hAnsi="Times New Roman"/>
          <w:sz w:val="20"/>
          <w:szCs w:val="20"/>
        </w:rPr>
        <w:t>.</w:t>
      </w:r>
    </w:p>
    <w:p w14:paraId="745B06DB" w14:textId="3907812C" w:rsidR="00F3246F" w:rsidRDefault="00F3246F" w:rsidP="000B6F56">
      <w:pPr>
        <w:pStyle w:val="ListParagraph"/>
        <w:numPr>
          <w:ilvl w:val="0"/>
          <w:numId w:val="12"/>
        </w:numPr>
      </w:pPr>
      <w:r>
        <w:t>Broadcasting part of the system information on another lower frequency carrier or in another RAT such as LTE</w:t>
      </w:r>
      <w:r w:rsidR="00872EDD">
        <w:t xml:space="preserve"> should also be considered</w:t>
      </w:r>
    </w:p>
    <w:p w14:paraId="79B01D25" w14:textId="4C773167" w:rsidR="00F3246F" w:rsidRPr="00E82AA5" w:rsidRDefault="002559FB" w:rsidP="000B6F56">
      <w:pPr>
        <w:pStyle w:val="ListParagraph"/>
        <w:numPr>
          <w:ilvl w:val="0"/>
          <w:numId w:val="12"/>
        </w:numPr>
        <w:rPr>
          <w:sz w:val="20"/>
          <w:szCs w:val="20"/>
        </w:rPr>
      </w:pPr>
      <w:r>
        <w:rPr>
          <w:rFonts w:ascii="Arial" w:hAnsi="Arial" w:cs="Arial"/>
          <w:sz w:val="20"/>
          <w:szCs w:val="20"/>
        </w:rPr>
        <w:t>Although</w:t>
      </w:r>
      <w:r w:rsidRPr="00081445">
        <w:rPr>
          <w:rFonts w:ascii="Arial" w:hAnsi="Arial" w:cs="Arial"/>
          <w:sz w:val="20"/>
          <w:szCs w:val="20"/>
        </w:rPr>
        <w:t xml:space="preserve"> beamforming is a more essential feature for the higher frequencies it is beneficial to </w:t>
      </w:r>
      <w:r w:rsidR="00872EDD">
        <w:rPr>
          <w:rFonts w:ascii="Arial" w:hAnsi="Arial" w:cs="Arial"/>
          <w:sz w:val="20"/>
          <w:szCs w:val="20"/>
        </w:rPr>
        <w:t>have a specification that is agnostic to the used carrier frequencies so that the</w:t>
      </w:r>
      <w:r w:rsidRPr="00081445">
        <w:rPr>
          <w:rFonts w:ascii="Arial" w:hAnsi="Arial" w:cs="Arial"/>
          <w:sz w:val="20"/>
          <w:szCs w:val="20"/>
        </w:rPr>
        <w:t xml:space="preserve"> beam-centric design </w:t>
      </w:r>
      <w:r w:rsidR="00872EDD">
        <w:rPr>
          <w:rFonts w:ascii="Arial" w:hAnsi="Arial" w:cs="Arial"/>
          <w:sz w:val="20"/>
          <w:szCs w:val="20"/>
        </w:rPr>
        <w:t xml:space="preserve">can be used </w:t>
      </w:r>
      <w:r w:rsidRPr="00081445">
        <w:rPr>
          <w:rFonts w:ascii="Arial" w:hAnsi="Arial" w:cs="Arial"/>
          <w:sz w:val="20"/>
          <w:szCs w:val="20"/>
        </w:rPr>
        <w:t>for lower frequencies as well</w:t>
      </w:r>
      <w:r w:rsidR="00872EDD">
        <w:rPr>
          <w:rFonts w:ascii="Arial" w:hAnsi="Arial" w:cs="Arial"/>
          <w:sz w:val="20"/>
          <w:szCs w:val="20"/>
        </w:rPr>
        <w:t>, if desired</w:t>
      </w:r>
      <w:r w:rsidRPr="00081445">
        <w:rPr>
          <w:rFonts w:ascii="Arial" w:hAnsi="Arial" w:cs="Arial"/>
          <w:sz w:val="20"/>
          <w:szCs w:val="20"/>
        </w:rPr>
        <w:t>. That would allow the design of harmonized system access functionality across multiple carriers with fewer standards and implementation differences.</w:t>
      </w:r>
    </w:p>
    <w:p w14:paraId="3CA7DF36" w14:textId="344337B9" w:rsidR="00B608DF" w:rsidRDefault="002559FB" w:rsidP="00E82AA5">
      <w:pPr>
        <w:pStyle w:val="Heading1"/>
      </w:pPr>
      <w:r>
        <w:t>Mobility and beam finding in a beam based system</w:t>
      </w:r>
    </w:p>
    <w:p w14:paraId="30ECC2DB" w14:textId="1625C7C5" w:rsidR="008159BB" w:rsidRDefault="00872EDD" w:rsidP="00B608DF">
      <w:pPr>
        <w:pStyle w:val="BodyText"/>
      </w:pPr>
      <w:r>
        <w:t>The use of beamforming in NR</w:t>
      </w:r>
      <w:r w:rsidR="00B608DF">
        <w:t xml:space="preserve"> affects procedures for establishing a new link between the UE and the network. </w:t>
      </w:r>
      <w:r w:rsidR="008159BB">
        <w:t>This has to be robust and designed for the high frequency band environment where links suddenly can drops 10s of dB in path gain when the terminals moves around a corner, out of line of sight.</w:t>
      </w:r>
      <w:r>
        <w:t xml:space="preserve"> See the figure below showing an average SINR trace. </w:t>
      </w:r>
    </w:p>
    <w:p w14:paraId="78614977" w14:textId="539BE0E6" w:rsidR="008159BB" w:rsidRDefault="008159BB" w:rsidP="00B608DF">
      <w:pPr>
        <w:pStyle w:val="BodyText"/>
      </w:pPr>
      <w:r>
        <w:t xml:space="preserve">Fast switching to beams from another node is necessary and for this purpose continuous tracking of beams is needed, either be DL measurements on beamformed mobility reference signals (MRS), uplink measurements, or a combination of both. </w:t>
      </w:r>
    </w:p>
    <w:p w14:paraId="283041D8" w14:textId="3B124F79" w:rsidR="00B608DF" w:rsidRDefault="00B608DF" w:rsidP="00B608DF">
      <w:pPr>
        <w:pStyle w:val="BodyText"/>
      </w:pPr>
      <w:r>
        <w:lastRenderedPageBreak/>
        <w:t>DL beam finding is based on providing a set of candidate beams</w:t>
      </w:r>
      <w:r w:rsidR="00E6016D">
        <w:t>/MRSs</w:t>
      </w:r>
      <w:r>
        <w:t xml:space="preserve"> in the DL for the UE to measure quality and report back to the network. The </w:t>
      </w:r>
      <w:r w:rsidR="00E6016D">
        <w:t>reports from the UE after MRS measurements are</w:t>
      </w:r>
      <w:r>
        <w:t xml:space="preserve"> then used to determine the first serving beam at the new layer/frequency.</w:t>
      </w:r>
    </w:p>
    <w:p w14:paraId="2D57C973" w14:textId="1BD81B98" w:rsidR="00206255" w:rsidRDefault="00206255" w:rsidP="00B608DF">
      <w:pPr>
        <w:pStyle w:val="BodyText"/>
      </w:pPr>
      <w:r>
        <w:rPr>
          <w:noProof/>
        </w:rPr>
        <w:drawing>
          <wp:inline distT="0" distB="0" distL="0" distR="0" wp14:anchorId="4CA74F63" wp14:editId="4B958361">
            <wp:extent cx="5830214" cy="21214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7132" cy="2123919"/>
                    </a:xfrm>
                    <a:prstGeom prst="rect">
                      <a:avLst/>
                    </a:prstGeom>
                    <a:noFill/>
                  </pic:spPr>
                </pic:pic>
              </a:graphicData>
            </a:graphic>
          </wp:inline>
        </w:drawing>
      </w:r>
    </w:p>
    <w:p w14:paraId="44B63625" w14:textId="77777777" w:rsidR="000005C0" w:rsidRDefault="000005C0" w:rsidP="00B608DF">
      <w:pPr>
        <w:pStyle w:val="BodyText"/>
      </w:pPr>
    </w:p>
    <w:p w14:paraId="426D9F3E" w14:textId="715A7ED2" w:rsidR="00872EDD" w:rsidRDefault="00872EDD" w:rsidP="00B608DF">
      <w:pPr>
        <w:pStyle w:val="BodyText"/>
      </w:pPr>
      <w:r>
        <w:t>Some design requirements on the mobility reference signal (MRS) is:</w:t>
      </w:r>
    </w:p>
    <w:p w14:paraId="18E2CA5B" w14:textId="77777777" w:rsidR="000005C0" w:rsidRDefault="00872EDD" w:rsidP="000B6F56">
      <w:pPr>
        <w:pStyle w:val="BodyText"/>
        <w:numPr>
          <w:ilvl w:val="0"/>
          <w:numId w:val="14"/>
        </w:numPr>
      </w:pPr>
      <w:r>
        <w:t xml:space="preserve">It should be limited in time and frequency to allow </w:t>
      </w:r>
    </w:p>
    <w:p w14:paraId="3CA2124A" w14:textId="77777777" w:rsidR="000005C0" w:rsidRDefault="00872EDD" w:rsidP="000B6F56">
      <w:pPr>
        <w:pStyle w:val="BodyText"/>
        <w:numPr>
          <w:ilvl w:val="1"/>
          <w:numId w:val="14"/>
        </w:numPr>
      </w:pPr>
      <w:r>
        <w:t xml:space="preserve">forward compatibility of the new RAT (to avoid </w:t>
      </w:r>
      <w:r w:rsidR="000005C0">
        <w:t>collisions</w:t>
      </w:r>
      <w:r>
        <w:t xml:space="preserve"> with signals of future enhancements, i.e. to avoid the CRS problem of LTE</w:t>
      </w:r>
      <w:r w:rsidR="000005C0">
        <w:t>)</w:t>
      </w:r>
    </w:p>
    <w:p w14:paraId="1EAD97E5" w14:textId="487FA940" w:rsidR="000005C0" w:rsidRDefault="00872EDD" w:rsidP="000B6F56">
      <w:pPr>
        <w:pStyle w:val="BodyText"/>
        <w:numPr>
          <w:ilvl w:val="1"/>
          <w:numId w:val="14"/>
        </w:numPr>
      </w:pPr>
      <w:r>
        <w:t>to allow for mobility for terminals with limited bandwidth receivers</w:t>
      </w:r>
    </w:p>
    <w:p w14:paraId="799326CB" w14:textId="4A4D4EBD" w:rsidR="00872EDD" w:rsidRDefault="000005C0" w:rsidP="000B6F56">
      <w:pPr>
        <w:pStyle w:val="BodyText"/>
        <w:numPr>
          <w:ilvl w:val="0"/>
          <w:numId w:val="14"/>
        </w:numPr>
      </w:pPr>
      <w:r>
        <w:t xml:space="preserve">The transmission occasions and frequency positions of the MRS should </w:t>
      </w:r>
      <w:r w:rsidR="00F94A87">
        <w:t xml:space="preserve">possibly </w:t>
      </w:r>
      <w:r>
        <w:t xml:space="preserve">be very flexible, from a </w:t>
      </w:r>
      <w:r w:rsidR="00F94A87">
        <w:t xml:space="preserve">(broadcasted) </w:t>
      </w:r>
      <w:r>
        <w:t>periodic MRS in subsequent subframes to a</w:t>
      </w:r>
      <w:r w:rsidR="00F94A87">
        <w:t xml:space="preserve"> (unicasted)</w:t>
      </w:r>
      <w:r>
        <w:t xml:space="preserve"> MRS occasion which is sparse in time and which can be scheduled to the terminal dynamically</w:t>
      </w:r>
      <w:r w:rsidR="00872EDD">
        <w:t xml:space="preserve">. </w:t>
      </w:r>
    </w:p>
    <w:p w14:paraId="0282DCBA" w14:textId="163E91A7" w:rsidR="00872EDD" w:rsidRDefault="00872EDD" w:rsidP="000B6F56">
      <w:pPr>
        <w:pStyle w:val="BodyText"/>
        <w:numPr>
          <w:ilvl w:val="0"/>
          <w:numId w:val="14"/>
        </w:numPr>
      </w:pPr>
      <w:r>
        <w:t>The MRS should have some identity (e.g. MRS-ID) that allows the terminals to measure and report detected MRSs, similar to the Cell-ID functionality in LTE</w:t>
      </w:r>
    </w:p>
    <w:p w14:paraId="2F372279" w14:textId="09400B5F" w:rsidR="00D00AE7" w:rsidRDefault="00872EDD" w:rsidP="000B6F56">
      <w:pPr>
        <w:pStyle w:val="BodyText"/>
        <w:numPr>
          <w:ilvl w:val="0"/>
          <w:numId w:val="14"/>
        </w:numPr>
      </w:pPr>
      <w:r>
        <w:t xml:space="preserve">The number of MRSs transmitted from one node should be flexibly, allowing also for a single </w:t>
      </w:r>
      <w:r w:rsidR="000005C0">
        <w:t xml:space="preserve">wide-beam </w:t>
      </w:r>
      <w:r>
        <w:t>MRS</w:t>
      </w:r>
      <w:r w:rsidR="00F94A87">
        <w:t xml:space="preserve"> (i.e. “single beam” node)</w:t>
      </w:r>
      <w:r w:rsidR="000005C0">
        <w:t xml:space="preserve"> </w:t>
      </w:r>
    </w:p>
    <w:p w14:paraId="1D47FDE3" w14:textId="629C6AE8" w:rsidR="000005C0" w:rsidRPr="000005C0" w:rsidRDefault="000005C0" w:rsidP="000B6F56">
      <w:pPr>
        <w:pStyle w:val="BodyText"/>
        <w:numPr>
          <w:ilvl w:val="0"/>
          <w:numId w:val="14"/>
        </w:numPr>
      </w:pPr>
      <w:r>
        <w:t xml:space="preserve">The mobility framework using MRS should be robust to the sudden drop in link quality, i.e. some kind of </w:t>
      </w:r>
      <w:r w:rsidR="00F94A87">
        <w:t>multi-</w:t>
      </w:r>
      <w:r>
        <w:t>connectivity</w:t>
      </w:r>
      <w:r w:rsidR="00F94A87">
        <w:t xml:space="preserve"> </w:t>
      </w:r>
      <w:r w:rsidR="00F94A87">
        <w:t xml:space="preserve">connectivity (e.g. inspired on </w:t>
      </w:r>
      <w:proofErr w:type="spellStart"/>
      <w:r w:rsidR="00F94A87">
        <w:t>on</w:t>
      </w:r>
      <w:proofErr w:type="spellEnd"/>
      <w:r w:rsidR="00F94A87">
        <w:t xml:space="preserve"> Carrier aggregation and/or dual connectivity)</w:t>
      </w:r>
      <w:r>
        <w:t xml:space="preserve"> is likely needed</w:t>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33CFFE06" w14:textId="77777777" w:rsidR="00EC6642" w:rsidRPr="00DA0122" w:rsidRDefault="00AD7291" w:rsidP="00EC6642">
      <w:pPr>
        <w:pStyle w:val="Reference"/>
      </w:pPr>
      <w:hyperlink r:id="rId10" w:history="1">
        <w:bookmarkStart w:id="5" w:name="_Ref446848783"/>
        <w:r w:rsidR="00EC6642" w:rsidRPr="00DA0122">
          <w:rPr>
            <w:rStyle w:val="Hyperlink"/>
          </w:rPr>
          <w:t>METIS-II White Paper on 5G RAN Architecture and Functional design</w:t>
        </w:r>
        <w:bookmarkEnd w:id="5"/>
      </w:hyperlink>
    </w:p>
    <w:p w14:paraId="65BD8CD0" w14:textId="77777777" w:rsidR="00EC6642" w:rsidRDefault="00EC6642" w:rsidP="000005C0">
      <w:pPr>
        <w:pStyle w:val="Reference"/>
        <w:keepNext/>
        <w:keepLines/>
        <w:numPr>
          <w:ilvl w:val="0"/>
          <w:numId w:val="0"/>
        </w:numPr>
        <w:ind w:left="567"/>
      </w:pPr>
    </w:p>
    <w:p w14:paraId="10CA50F4" w14:textId="77777777" w:rsidR="00ED44FC" w:rsidRPr="00ED44FC" w:rsidRDefault="00ED44FC" w:rsidP="00ED44FC">
      <w:pPr>
        <w:pStyle w:val="Reference"/>
        <w:keepNext/>
        <w:keepLines/>
        <w:numPr>
          <w:ilvl w:val="0"/>
          <w:numId w:val="0"/>
        </w:numPr>
        <w:ind w:left="567"/>
      </w:pPr>
    </w:p>
    <w:p w14:paraId="3C905192" w14:textId="77777777" w:rsidR="003A7EF3" w:rsidRPr="00D00AE7" w:rsidRDefault="003A7EF3" w:rsidP="00D00AE7"/>
    <w:sectPr w:rsidR="003A7EF3" w:rsidRPr="00D00AE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28947" w14:textId="77777777" w:rsidR="00AD7291" w:rsidRDefault="00AD7291">
      <w:r>
        <w:separator/>
      </w:r>
    </w:p>
  </w:endnote>
  <w:endnote w:type="continuationSeparator" w:id="0">
    <w:p w14:paraId="3CD63BE8" w14:textId="77777777" w:rsidR="00AD7291" w:rsidRDefault="00AD7291">
      <w:r>
        <w:continuationSeparator/>
      </w:r>
    </w:p>
  </w:endnote>
  <w:endnote w:type="continuationNotice" w:id="1">
    <w:p w14:paraId="01ABD7E2" w14:textId="77777777" w:rsidR="00AD7291" w:rsidRDefault="00AD7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F95AB" w14:textId="77777777" w:rsidR="00203596" w:rsidRDefault="002035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1DE44CF2" w:rsidR="001D0E26" w:rsidRPr="00203596" w:rsidRDefault="001D0E26" w:rsidP="002035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33E91" w14:textId="77777777" w:rsidR="00203596" w:rsidRDefault="002035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A25B8" w14:textId="77777777" w:rsidR="00AD7291" w:rsidRDefault="00AD7291">
      <w:r>
        <w:separator/>
      </w:r>
    </w:p>
  </w:footnote>
  <w:footnote w:type="continuationSeparator" w:id="0">
    <w:p w14:paraId="6069AA6B" w14:textId="77777777" w:rsidR="00AD7291" w:rsidRDefault="00AD7291">
      <w:r>
        <w:continuationSeparator/>
      </w:r>
    </w:p>
  </w:footnote>
  <w:footnote w:type="continuationNotice" w:id="1">
    <w:p w14:paraId="4BC7137A" w14:textId="77777777" w:rsidR="00AD7291" w:rsidRDefault="00AD72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5A689496" w:rsidR="001D0E26" w:rsidRPr="00203596" w:rsidRDefault="001D0E26" w:rsidP="002035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97C4E" w14:textId="77777777" w:rsidR="00203596" w:rsidRDefault="002035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EC225" w14:textId="77777777" w:rsidR="00203596" w:rsidRDefault="002035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6C27F38"/>
    <w:multiLevelType w:val="hybridMultilevel"/>
    <w:tmpl w:val="9DB23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113C8B"/>
    <w:multiLevelType w:val="hybridMultilevel"/>
    <w:tmpl w:val="6D9421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7BF60CE"/>
    <w:multiLevelType w:val="hybridMultilevel"/>
    <w:tmpl w:val="01488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B81AE5"/>
    <w:multiLevelType w:val="hybridMultilevel"/>
    <w:tmpl w:val="DE1C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13"/>
  </w:num>
  <w:num w:numId="7">
    <w:abstractNumId w:val="4"/>
  </w:num>
  <w:num w:numId="8">
    <w:abstractNumId w:val="11"/>
  </w:num>
  <w:num w:numId="9">
    <w:abstractNumId w:val="12"/>
  </w:num>
  <w:num w:numId="10">
    <w:abstractNumId w:val="6"/>
  </w:num>
  <w:num w:numId="11">
    <w:abstractNumId w:val="1"/>
  </w:num>
  <w:num w:numId="12">
    <w:abstractNumId w:val="2"/>
  </w:num>
  <w:num w:numId="13">
    <w:abstractNumId w:val="10"/>
  </w:num>
  <w:num w:numId="14">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5C0"/>
    <w:rsid w:val="000006E1"/>
    <w:rsid w:val="00002A37"/>
    <w:rsid w:val="000032F4"/>
    <w:rsid w:val="00006446"/>
    <w:rsid w:val="00006896"/>
    <w:rsid w:val="00007CDC"/>
    <w:rsid w:val="00011B28"/>
    <w:rsid w:val="00012CA8"/>
    <w:rsid w:val="00015D15"/>
    <w:rsid w:val="00017030"/>
    <w:rsid w:val="00023678"/>
    <w:rsid w:val="0002564D"/>
    <w:rsid w:val="00025ECA"/>
    <w:rsid w:val="000325B8"/>
    <w:rsid w:val="00034C15"/>
    <w:rsid w:val="00036BA1"/>
    <w:rsid w:val="000422E2"/>
    <w:rsid w:val="00042F22"/>
    <w:rsid w:val="0004395C"/>
    <w:rsid w:val="000444EF"/>
    <w:rsid w:val="00045678"/>
    <w:rsid w:val="00052A07"/>
    <w:rsid w:val="000534E3"/>
    <w:rsid w:val="00055BC1"/>
    <w:rsid w:val="0005606A"/>
    <w:rsid w:val="00057117"/>
    <w:rsid w:val="00060136"/>
    <w:rsid w:val="000609B7"/>
    <w:rsid w:val="000616E7"/>
    <w:rsid w:val="0006487E"/>
    <w:rsid w:val="00065E1A"/>
    <w:rsid w:val="000668D7"/>
    <w:rsid w:val="00070FBD"/>
    <w:rsid w:val="00077E5F"/>
    <w:rsid w:val="0008036A"/>
    <w:rsid w:val="00081445"/>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A5995"/>
    <w:rsid w:val="000B2719"/>
    <w:rsid w:val="000B3A8F"/>
    <w:rsid w:val="000B3CFD"/>
    <w:rsid w:val="000B4AB9"/>
    <w:rsid w:val="000B58C3"/>
    <w:rsid w:val="000B61E9"/>
    <w:rsid w:val="000B6F56"/>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4EFE"/>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477B"/>
    <w:rsid w:val="001A6173"/>
    <w:rsid w:val="001A65E5"/>
    <w:rsid w:val="001A6CBA"/>
    <w:rsid w:val="001B0D97"/>
    <w:rsid w:val="001B5A5D"/>
    <w:rsid w:val="001B644E"/>
    <w:rsid w:val="001C1CE5"/>
    <w:rsid w:val="001C3D2A"/>
    <w:rsid w:val="001C4EEE"/>
    <w:rsid w:val="001C57A7"/>
    <w:rsid w:val="001D08DF"/>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B2E"/>
    <w:rsid w:val="00201F3A"/>
    <w:rsid w:val="00203596"/>
    <w:rsid w:val="00203F96"/>
    <w:rsid w:val="00206255"/>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3860"/>
    <w:rsid w:val="00235632"/>
    <w:rsid w:val="00235872"/>
    <w:rsid w:val="00236BF5"/>
    <w:rsid w:val="00241559"/>
    <w:rsid w:val="002435B3"/>
    <w:rsid w:val="002458EB"/>
    <w:rsid w:val="002500C8"/>
    <w:rsid w:val="002518D0"/>
    <w:rsid w:val="00251BFD"/>
    <w:rsid w:val="002559FB"/>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0D8"/>
    <w:rsid w:val="0029777D"/>
    <w:rsid w:val="002A055E"/>
    <w:rsid w:val="002A1D4E"/>
    <w:rsid w:val="002A2869"/>
    <w:rsid w:val="002B0D5D"/>
    <w:rsid w:val="002B24D6"/>
    <w:rsid w:val="002C2D83"/>
    <w:rsid w:val="002C41E6"/>
    <w:rsid w:val="002C52C8"/>
    <w:rsid w:val="002D071A"/>
    <w:rsid w:val="002D34B2"/>
    <w:rsid w:val="002D3E97"/>
    <w:rsid w:val="002D5F0F"/>
    <w:rsid w:val="002D7637"/>
    <w:rsid w:val="002E17F2"/>
    <w:rsid w:val="002E6860"/>
    <w:rsid w:val="002E7CAE"/>
    <w:rsid w:val="002F12DA"/>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2C4F"/>
    <w:rsid w:val="003334CB"/>
    <w:rsid w:val="00334579"/>
    <w:rsid w:val="00335858"/>
    <w:rsid w:val="00336BDA"/>
    <w:rsid w:val="00342681"/>
    <w:rsid w:val="00342BD7"/>
    <w:rsid w:val="00346DB5"/>
    <w:rsid w:val="003477B1"/>
    <w:rsid w:val="0034799D"/>
    <w:rsid w:val="00356C79"/>
    <w:rsid w:val="00357380"/>
    <w:rsid w:val="00357568"/>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72BA"/>
    <w:rsid w:val="004B7C0C"/>
    <w:rsid w:val="004C379F"/>
    <w:rsid w:val="004C3898"/>
    <w:rsid w:val="004C523D"/>
    <w:rsid w:val="004C7E2C"/>
    <w:rsid w:val="004D1E06"/>
    <w:rsid w:val="004D36B1"/>
    <w:rsid w:val="004D3F7F"/>
    <w:rsid w:val="004D7EBD"/>
    <w:rsid w:val="004E1AF8"/>
    <w:rsid w:val="004E2680"/>
    <w:rsid w:val="004E28F9"/>
    <w:rsid w:val="004E462E"/>
    <w:rsid w:val="004E4BB6"/>
    <w:rsid w:val="004E56DC"/>
    <w:rsid w:val="004E76F4"/>
    <w:rsid w:val="004F0B4E"/>
    <w:rsid w:val="004F0B6C"/>
    <w:rsid w:val="004F14EE"/>
    <w:rsid w:val="004F2078"/>
    <w:rsid w:val="004F4DA3"/>
    <w:rsid w:val="004F6FE0"/>
    <w:rsid w:val="00506557"/>
    <w:rsid w:val="0050677A"/>
    <w:rsid w:val="005108D8"/>
    <w:rsid w:val="005116F9"/>
    <w:rsid w:val="005137F4"/>
    <w:rsid w:val="005153A7"/>
    <w:rsid w:val="005173BC"/>
    <w:rsid w:val="00517AD0"/>
    <w:rsid w:val="00520159"/>
    <w:rsid w:val="00520D36"/>
    <w:rsid w:val="005219CF"/>
    <w:rsid w:val="00527027"/>
    <w:rsid w:val="00530FD1"/>
    <w:rsid w:val="00532CBD"/>
    <w:rsid w:val="00534B59"/>
    <w:rsid w:val="00536759"/>
    <w:rsid w:val="00537C62"/>
    <w:rsid w:val="00546970"/>
    <w:rsid w:val="00547D9C"/>
    <w:rsid w:val="0055231F"/>
    <w:rsid w:val="00552EE5"/>
    <w:rsid w:val="00554E19"/>
    <w:rsid w:val="0056121F"/>
    <w:rsid w:val="00565488"/>
    <w:rsid w:val="00572505"/>
    <w:rsid w:val="005743A5"/>
    <w:rsid w:val="00576CE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2D37"/>
    <w:rsid w:val="005C74FB"/>
    <w:rsid w:val="005D1602"/>
    <w:rsid w:val="005D6F32"/>
    <w:rsid w:val="005E1503"/>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20A71"/>
    <w:rsid w:val="00620D80"/>
    <w:rsid w:val="006234A6"/>
    <w:rsid w:val="00623923"/>
    <w:rsid w:val="00630001"/>
    <w:rsid w:val="006311B3"/>
    <w:rsid w:val="00631F81"/>
    <w:rsid w:val="0063284C"/>
    <w:rsid w:val="006358D7"/>
    <w:rsid w:val="00636398"/>
    <w:rsid w:val="006368D3"/>
    <w:rsid w:val="006377EC"/>
    <w:rsid w:val="00637FC0"/>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704"/>
    <w:rsid w:val="006A697B"/>
    <w:rsid w:val="006A7AFF"/>
    <w:rsid w:val="006B0BB5"/>
    <w:rsid w:val="006B1315"/>
    <w:rsid w:val="006B1816"/>
    <w:rsid w:val="006B2099"/>
    <w:rsid w:val="006B50CF"/>
    <w:rsid w:val="006B52F1"/>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5F2"/>
    <w:rsid w:val="00776971"/>
    <w:rsid w:val="0078177E"/>
    <w:rsid w:val="0078304C"/>
    <w:rsid w:val="00783673"/>
    <w:rsid w:val="00785490"/>
    <w:rsid w:val="007925EA"/>
    <w:rsid w:val="0079296C"/>
    <w:rsid w:val="00793CD8"/>
    <w:rsid w:val="007951D6"/>
    <w:rsid w:val="00795C92"/>
    <w:rsid w:val="007961BB"/>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2A79"/>
    <w:rsid w:val="007F60D8"/>
    <w:rsid w:val="008003BF"/>
    <w:rsid w:val="00803FAE"/>
    <w:rsid w:val="0080605F"/>
    <w:rsid w:val="00807786"/>
    <w:rsid w:val="0081144B"/>
    <w:rsid w:val="00811FCB"/>
    <w:rsid w:val="008158D6"/>
    <w:rsid w:val="008159BB"/>
    <w:rsid w:val="00817196"/>
    <w:rsid w:val="008235DB"/>
    <w:rsid w:val="00824AB4"/>
    <w:rsid w:val="00825C42"/>
    <w:rsid w:val="00825D25"/>
    <w:rsid w:val="00826C8B"/>
    <w:rsid w:val="00827D6F"/>
    <w:rsid w:val="00836DAE"/>
    <w:rsid w:val="0083700D"/>
    <w:rsid w:val="008376AC"/>
    <w:rsid w:val="008444E8"/>
    <w:rsid w:val="00844E80"/>
    <w:rsid w:val="00846FE7"/>
    <w:rsid w:val="00856911"/>
    <w:rsid w:val="008677FD"/>
    <w:rsid w:val="008706D4"/>
    <w:rsid w:val="00870F8A"/>
    <w:rsid w:val="008719A4"/>
    <w:rsid w:val="00871D23"/>
    <w:rsid w:val="00872EDD"/>
    <w:rsid w:val="00873177"/>
    <w:rsid w:val="00874312"/>
    <w:rsid w:val="0087437C"/>
    <w:rsid w:val="00875CD7"/>
    <w:rsid w:val="00876B4D"/>
    <w:rsid w:val="00877F18"/>
    <w:rsid w:val="008804A8"/>
    <w:rsid w:val="00881FBA"/>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149F"/>
    <w:rsid w:val="008C2017"/>
    <w:rsid w:val="008C3368"/>
    <w:rsid w:val="008C4958"/>
    <w:rsid w:val="008C4BAA"/>
    <w:rsid w:val="008C6AE8"/>
    <w:rsid w:val="008C7573"/>
    <w:rsid w:val="008D2E0B"/>
    <w:rsid w:val="008D34F1"/>
    <w:rsid w:val="008D39D8"/>
    <w:rsid w:val="008D6D1A"/>
    <w:rsid w:val="008D74B4"/>
    <w:rsid w:val="008E065E"/>
    <w:rsid w:val="008E0927"/>
    <w:rsid w:val="008E153D"/>
    <w:rsid w:val="008E1909"/>
    <w:rsid w:val="008E3890"/>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0211"/>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1EF4"/>
    <w:rsid w:val="009C403E"/>
    <w:rsid w:val="009D28AD"/>
    <w:rsid w:val="009D38B6"/>
    <w:rsid w:val="009D4FF0"/>
    <w:rsid w:val="009D703C"/>
    <w:rsid w:val="009D718F"/>
    <w:rsid w:val="009D7F79"/>
    <w:rsid w:val="009E068F"/>
    <w:rsid w:val="009E14E0"/>
    <w:rsid w:val="009E35DB"/>
    <w:rsid w:val="009E47A3"/>
    <w:rsid w:val="009F08F3"/>
    <w:rsid w:val="009F25CC"/>
    <w:rsid w:val="009F344F"/>
    <w:rsid w:val="009F7EC6"/>
    <w:rsid w:val="00A03F28"/>
    <w:rsid w:val="00A048A8"/>
    <w:rsid w:val="00A04F49"/>
    <w:rsid w:val="00A07A3D"/>
    <w:rsid w:val="00A13E54"/>
    <w:rsid w:val="00A14603"/>
    <w:rsid w:val="00A17F63"/>
    <w:rsid w:val="00A206F2"/>
    <w:rsid w:val="00A20B9F"/>
    <w:rsid w:val="00A2193B"/>
    <w:rsid w:val="00A2351A"/>
    <w:rsid w:val="00A23A3B"/>
    <w:rsid w:val="00A264A9"/>
    <w:rsid w:val="00A27785"/>
    <w:rsid w:val="00A30187"/>
    <w:rsid w:val="00A31C10"/>
    <w:rsid w:val="00A33A67"/>
    <w:rsid w:val="00A3448A"/>
    <w:rsid w:val="00A36297"/>
    <w:rsid w:val="00A3793A"/>
    <w:rsid w:val="00A41E2B"/>
    <w:rsid w:val="00A45B74"/>
    <w:rsid w:val="00A52E1D"/>
    <w:rsid w:val="00A57A1E"/>
    <w:rsid w:val="00A61499"/>
    <w:rsid w:val="00A621B2"/>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969D2"/>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69D8"/>
    <w:rsid w:val="00AD7291"/>
    <w:rsid w:val="00AE27AC"/>
    <w:rsid w:val="00AE40E0"/>
    <w:rsid w:val="00AE4DBA"/>
    <w:rsid w:val="00AE4E79"/>
    <w:rsid w:val="00AE4F07"/>
    <w:rsid w:val="00AE7C50"/>
    <w:rsid w:val="00AF1C5D"/>
    <w:rsid w:val="00AF42D7"/>
    <w:rsid w:val="00AF70B2"/>
    <w:rsid w:val="00B006FE"/>
    <w:rsid w:val="00B007CB"/>
    <w:rsid w:val="00B02AA9"/>
    <w:rsid w:val="00B02FA3"/>
    <w:rsid w:val="00B05084"/>
    <w:rsid w:val="00B0573B"/>
    <w:rsid w:val="00B157F9"/>
    <w:rsid w:val="00B163FC"/>
    <w:rsid w:val="00B16AFE"/>
    <w:rsid w:val="00B20256"/>
    <w:rsid w:val="00B20D09"/>
    <w:rsid w:val="00B222B8"/>
    <w:rsid w:val="00B273D8"/>
    <w:rsid w:val="00B2763F"/>
    <w:rsid w:val="00B27AAC"/>
    <w:rsid w:val="00B30929"/>
    <w:rsid w:val="00B372AA"/>
    <w:rsid w:val="00B40445"/>
    <w:rsid w:val="00B41888"/>
    <w:rsid w:val="00B42650"/>
    <w:rsid w:val="00B436F4"/>
    <w:rsid w:val="00B45A52"/>
    <w:rsid w:val="00B46175"/>
    <w:rsid w:val="00B563F3"/>
    <w:rsid w:val="00B608DF"/>
    <w:rsid w:val="00B664C7"/>
    <w:rsid w:val="00B739F6"/>
    <w:rsid w:val="00B7527D"/>
    <w:rsid w:val="00B8088E"/>
    <w:rsid w:val="00B816EA"/>
    <w:rsid w:val="00B81A6C"/>
    <w:rsid w:val="00B81B0D"/>
    <w:rsid w:val="00B85DE5"/>
    <w:rsid w:val="00B90F73"/>
    <w:rsid w:val="00B92EA3"/>
    <w:rsid w:val="00B93B59"/>
    <w:rsid w:val="00B9406A"/>
    <w:rsid w:val="00B9650A"/>
    <w:rsid w:val="00BA01E2"/>
    <w:rsid w:val="00BA2280"/>
    <w:rsid w:val="00BA2864"/>
    <w:rsid w:val="00BA2A08"/>
    <w:rsid w:val="00BA2CBB"/>
    <w:rsid w:val="00BA56D2"/>
    <w:rsid w:val="00BA76E0"/>
    <w:rsid w:val="00BB2A25"/>
    <w:rsid w:val="00BB51E9"/>
    <w:rsid w:val="00BB6077"/>
    <w:rsid w:val="00BC0FDC"/>
    <w:rsid w:val="00BC3053"/>
    <w:rsid w:val="00BC4D2E"/>
    <w:rsid w:val="00BC6FD2"/>
    <w:rsid w:val="00BD09F7"/>
    <w:rsid w:val="00BD48AC"/>
    <w:rsid w:val="00BD5F1A"/>
    <w:rsid w:val="00BD7A42"/>
    <w:rsid w:val="00BE1234"/>
    <w:rsid w:val="00BE2860"/>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4A"/>
    <w:rsid w:val="00C10478"/>
    <w:rsid w:val="00C10F3D"/>
    <w:rsid w:val="00C1131A"/>
    <w:rsid w:val="00C12107"/>
    <w:rsid w:val="00C14D4B"/>
    <w:rsid w:val="00C154BB"/>
    <w:rsid w:val="00C22738"/>
    <w:rsid w:val="00C279B5"/>
    <w:rsid w:val="00C27C45"/>
    <w:rsid w:val="00C36C34"/>
    <w:rsid w:val="00C3719D"/>
    <w:rsid w:val="00C45B86"/>
    <w:rsid w:val="00C4713E"/>
    <w:rsid w:val="00C525E7"/>
    <w:rsid w:val="00C53F7E"/>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9027A"/>
    <w:rsid w:val="00C9068E"/>
    <w:rsid w:val="00C93C4B"/>
    <w:rsid w:val="00C944AB"/>
    <w:rsid w:val="00C95B40"/>
    <w:rsid w:val="00CA1ED8"/>
    <w:rsid w:val="00CB1F63"/>
    <w:rsid w:val="00CB4255"/>
    <w:rsid w:val="00CB7170"/>
    <w:rsid w:val="00CC040E"/>
    <w:rsid w:val="00CC111F"/>
    <w:rsid w:val="00CC2011"/>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04D39"/>
    <w:rsid w:val="00D10249"/>
    <w:rsid w:val="00D115C3"/>
    <w:rsid w:val="00D11897"/>
    <w:rsid w:val="00D13135"/>
    <w:rsid w:val="00D13E4E"/>
    <w:rsid w:val="00D20493"/>
    <w:rsid w:val="00D22568"/>
    <w:rsid w:val="00D239A7"/>
    <w:rsid w:val="00D23F47"/>
    <w:rsid w:val="00D32A9B"/>
    <w:rsid w:val="00D35093"/>
    <w:rsid w:val="00D36E71"/>
    <w:rsid w:val="00D3710F"/>
    <w:rsid w:val="00D37D87"/>
    <w:rsid w:val="00D40B33"/>
    <w:rsid w:val="00D40B98"/>
    <w:rsid w:val="00D4318F"/>
    <w:rsid w:val="00D438BF"/>
    <w:rsid w:val="00D440F8"/>
    <w:rsid w:val="00D546FF"/>
    <w:rsid w:val="00D547DD"/>
    <w:rsid w:val="00D552AD"/>
    <w:rsid w:val="00D55AD5"/>
    <w:rsid w:val="00D576CA"/>
    <w:rsid w:val="00D61AF5"/>
    <w:rsid w:val="00D633F6"/>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2945"/>
    <w:rsid w:val="00DB377D"/>
    <w:rsid w:val="00DB6176"/>
    <w:rsid w:val="00DC1C50"/>
    <w:rsid w:val="00DC2D36"/>
    <w:rsid w:val="00DC53EF"/>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6D44"/>
    <w:rsid w:val="00E57565"/>
    <w:rsid w:val="00E6016D"/>
    <w:rsid w:val="00E63838"/>
    <w:rsid w:val="00E64434"/>
    <w:rsid w:val="00E6691B"/>
    <w:rsid w:val="00E67C51"/>
    <w:rsid w:val="00E72EFC"/>
    <w:rsid w:val="00E758EC"/>
    <w:rsid w:val="00E77CCC"/>
    <w:rsid w:val="00E8234C"/>
    <w:rsid w:val="00E82AA5"/>
    <w:rsid w:val="00E83AA9"/>
    <w:rsid w:val="00E84956"/>
    <w:rsid w:val="00E85928"/>
    <w:rsid w:val="00E87822"/>
    <w:rsid w:val="00E87A80"/>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6642"/>
    <w:rsid w:val="00EC71CE"/>
    <w:rsid w:val="00ED1006"/>
    <w:rsid w:val="00ED1628"/>
    <w:rsid w:val="00ED2AAD"/>
    <w:rsid w:val="00ED44FC"/>
    <w:rsid w:val="00ED7D94"/>
    <w:rsid w:val="00EE051C"/>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3246F"/>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D01"/>
    <w:rsid w:val="00F71F69"/>
    <w:rsid w:val="00F72B72"/>
    <w:rsid w:val="00F74BB9"/>
    <w:rsid w:val="00F74F26"/>
    <w:rsid w:val="00F75582"/>
    <w:rsid w:val="00F76EFA"/>
    <w:rsid w:val="00F8033E"/>
    <w:rsid w:val="00F804BE"/>
    <w:rsid w:val="00F817CE"/>
    <w:rsid w:val="00F81AF6"/>
    <w:rsid w:val="00F8456C"/>
    <w:rsid w:val="00F848DD"/>
    <w:rsid w:val="00F859D8"/>
    <w:rsid w:val="00F8626D"/>
    <w:rsid w:val="00F86334"/>
    <w:rsid w:val="00F868F5"/>
    <w:rsid w:val="00F9056A"/>
    <w:rsid w:val="00F90894"/>
    <w:rsid w:val="00F90A97"/>
    <w:rsid w:val="00F90F8D"/>
    <w:rsid w:val="00F92782"/>
    <w:rsid w:val="00F93A82"/>
    <w:rsid w:val="00F93AA9"/>
    <w:rsid w:val="00F94A87"/>
    <w:rsid w:val="00F96985"/>
    <w:rsid w:val="00F974D0"/>
    <w:rsid w:val="00F97838"/>
    <w:rsid w:val="00FA2BB3"/>
    <w:rsid w:val="00FB1D1C"/>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A87"/>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94A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A87"/>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A87"/>
    <w:pPr>
      <w:spacing w:after="200" w:line="276"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94A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A87"/>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metis-ii.5g-ppp.eu/wp-content/uploads/5G-PPP-METIS-II-5G-RAN-Architecture-White-Paper.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93E1A-90FA-4357-81E4-8C981459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2016-04-01T15:02:00Z</dcterms:created>
  <dcterms:modified xsi:type="dcterms:W3CDTF">2016-04-01T15:40:00Z</dcterms:modified>
</cp:coreProperties>
</file>